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4F9CF" w14:textId="7BC69567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 w:rsidR="00585015">
        <w:t>#103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</w:t>
      </w:r>
      <w:r w:rsidR="00D042FE" w:rsidRPr="00D042FE">
        <w:rPr>
          <w:sz w:val="32"/>
          <w:szCs w:val="32"/>
        </w:rPr>
        <w:t>1811165</w:t>
      </w:r>
    </w:p>
    <w:p w14:paraId="66C05430" w14:textId="71B7B535" w:rsidR="00700EF5" w:rsidRPr="00CE0424" w:rsidRDefault="000D5AD2" w:rsidP="00700EF5">
      <w:pPr>
        <w:pStyle w:val="3GPPHeader"/>
      </w:pPr>
      <w:r w:rsidRPr="000D5AD2">
        <w:t xml:space="preserve">Gothenburg, Sweden, 20th – 24th August </w:t>
      </w:r>
    </w:p>
    <w:p w14:paraId="7B6A950B" w14:textId="77777777" w:rsidR="00E90E49" w:rsidRPr="00CE0424" w:rsidRDefault="00E90E49" w:rsidP="00357380">
      <w:pPr>
        <w:pStyle w:val="3GPPHeader"/>
      </w:pPr>
    </w:p>
    <w:p w14:paraId="42E4BE82" w14:textId="401A77B7" w:rsidR="00E90E49" w:rsidRPr="007730BD" w:rsidRDefault="00E90E49" w:rsidP="00311702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0D5AD2" w:rsidRPr="00FF6C05">
        <w:rPr>
          <w:sz w:val="22"/>
          <w:szCs w:val="22"/>
          <w:lang w:val="sv-SE"/>
        </w:rPr>
        <w:t>9.7.2</w:t>
      </w:r>
    </w:p>
    <w:p w14:paraId="5C6D504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8AD7F78" w14:textId="0098AD2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D5AD2" w:rsidRPr="000D5AD2">
        <w:rPr>
          <w:sz w:val="22"/>
          <w:szCs w:val="22"/>
        </w:rPr>
        <w:t>UE capability for LTE connected to 5GC</w:t>
      </w:r>
    </w:p>
    <w:p w14:paraId="630009F7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D5AD2">
        <w:rPr>
          <w:sz w:val="22"/>
          <w:szCs w:val="22"/>
        </w:rPr>
        <w:t>Discussion, Decision</w:t>
      </w:r>
    </w:p>
    <w:p w14:paraId="31B01750" w14:textId="1857059C" w:rsidR="00517E24" w:rsidRDefault="00E90E49" w:rsidP="00A2052C">
      <w:pPr>
        <w:pStyle w:val="Heading1"/>
      </w:pPr>
      <w:r w:rsidRPr="00CE0424">
        <w:t>Introduction</w:t>
      </w:r>
    </w:p>
    <w:p w14:paraId="279F1067" w14:textId="30760B3F" w:rsidR="00502A90" w:rsidRDefault="00A06C0F" w:rsidP="00A2052C">
      <w:r>
        <w:t xml:space="preserve">The </w:t>
      </w:r>
      <w:r w:rsidR="00517E24">
        <w:t xml:space="preserve">need </w:t>
      </w:r>
      <w:r w:rsidR="00364A7E">
        <w:t xml:space="preserve">for a </w:t>
      </w:r>
      <w:r w:rsidR="00F63BEC">
        <w:t xml:space="preserve">separate </w:t>
      </w:r>
      <w:r w:rsidR="00517E24">
        <w:t xml:space="preserve">UE </w:t>
      </w:r>
      <w:r w:rsidR="00455B8A">
        <w:t xml:space="preserve">radio </w:t>
      </w:r>
      <w:r w:rsidR="00517E24">
        <w:t xml:space="preserve">capability </w:t>
      </w:r>
      <w:r w:rsidR="00364A7E">
        <w:t xml:space="preserve">for indicating support </w:t>
      </w:r>
      <w:r w:rsidR="00F63BEC">
        <w:t>of</w:t>
      </w:r>
      <w:r w:rsidR="00517E24">
        <w:t xml:space="preserve"> LTE</w:t>
      </w:r>
      <w:r w:rsidR="00364A7E">
        <w:t>/</w:t>
      </w:r>
      <w:r w:rsidR="00517E24">
        <w:t>5GC was discussed</w:t>
      </w:r>
      <w:r>
        <w:t xml:space="preserve"> in RAN2#102</w:t>
      </w:r>
      <w:r w:rsidR="0093415C">
        <w:t xml:space="preserve">. </w:t>
      </w:r>
      <w:r w:rsidR="00517E24">
        <w:t>In the same meeting</w:t>
      </w:r>
      <w:r w:rsidR="00F63BEC">
        <w:t>,</w:t>
      </w:r>
      <w:r w:rsidR="00517E24">
        <w:t xml:space="preserve"> </w:t>
      </w:r>
      <w:r w:rsidR="00766B29">
        <w:t>the</w:t>
      </w:r>
      <w:r w:rsidR="00517E24">
        <w:t xml:space="preserve"> LS </w:t>
      </w:r>
      <w:r w:rsidR="00766B29">
        <w:fldChar w:fldCharType="begin"/>
      </w:r>
      <w:r w:rsidR="00766B29">
        <w:instrText xml:space="preserve"> REF _Ref518566488 \r \h </w:instrText>
      </w:r>
      <w:r w:rsidR="00766B29">
        <w:fldChar w:fldCharType="separate"/>
      </w:r>
      <w:r w:rsidR="00766B29">
        <w:t>[1]</w:t>
      </w:r>
      <w:r w:rsidR="00766B29">
        <w:fldChar w:fldCharType="end"/>
      </w:r>
      <w:r w:rsidR="00766B29">
        <w:t xml:space="preserve"> </w:t>
      </w:r>
      <w:r w:rsidR="00517E24">
        <w:t xml:space="preserve">from CT1 was also received </w:t>
      </w:r>
      <w:r w:rsidR="00364A7E">
        <w:t>which describ</w:t>
      </w:r>
      <w:r w:rsidR="00766B29">
        <w:t>es</w:t>
      </w:r>
      <w:r w:rsidR="00364A7E">
        <w:t xml:space="preserve"> </w:t>
      </w:r>
      <w:r w:rsidR="00517E24">
        <w:t xml:space="preserve">how the UE can disable and re-enable support for 5GC </w:t>
      </w:r>
      <w:r w:rsidR="00364A7E">
        <w:t xml:space="preserve">by toggling the “N1 mode supported” flag in </w:t>
      </w:r>
      <w:r w:rsidR="005F4A93">
        <w:t xml:space="preserve">the </w:t>
      </w:r>
      <w:r w:rsidR="00364A7E">
        <w:t xml:space="preserve">UE </w:t>
      </w:r>
      <w:r w:rsidR="005F4A93">
        <w:t xml:space="preserve">core network </w:t>
      </w:r>
      <w:r w:rsidR="00364A7E">
        <w:t xml:space="preserve">capabilities. </w:t>
      </w:r>
      <w:r w:rsidR="00517E24">
        <w:t xml:space="preserve"> </w:t>
      </w:r>
      <w:r w:rsidR="00364A7E">
        <w:t xml:space="preserve">As it was unclear how the </w:t>
      </w:r>
      <w:r w:rsidR="005F4A93">
        <w:t>radio</w:t>
      </w:r>
      <w:r w:rsidR="00364A7E">
        <w:t xml:space="preserve"> and </w:t>
      </w:r>
      <w:r w:rsidR="005F4A93">
        <w:t>core network</w:t>
      </w:r>
      <w:r w:rsidR="00364A7E">
        <w:t xml:space="preserve"> capabilit</w:t>
      </w:r>
      <w:r>
        <w:t>y</w:t>
      </w:r>
      <w:r w:rsidR="00364A7E">
        <w:t xml:space="preserve"> interact it was decided to postpone the discussion to next meeting to allow companies to study the issue further.</w:t>
      </w:r>
    </w:p>
    <w:p w14:paraId="4CAB0DFD" w14:textId="4209F4EF" w:rsidR="00952410" w:rsidRDefault="00E531C2" w:rsidP="00A2052C">
      <w:r w:rsidRPr="00E531C2">
        <w:t xml:space="preserve">Since then </w:t>
      </w:r>
      <w:r>
        <w:t xml:space="preserve">SA2 has also </w:t>
      </w:r>
      <w:r w:rsidR="00457479">
        <w:t xml:space="preserve">sent the LS </w:t>
      </w:r>
      <w:r w:rsidR="00457479">
        <w:fldChar w:fldCharType="begin"/>
      </w:r>
      <w:r w:rsidR="00457479">
        <w:instrText xml:space="preserve"> REF _Ref519147978 \r \h </w:instrText>
      </w:r>
      <w:r w:rsidR="00457479">
        <w:fldChar w:fldCharType="separate"/>
      </w:r>
      <w:r w:rsidR="00457479">
        <w:t>[2]</w:t>
      </w:r>
      <w:r w:rsidR="00457479">
        <w:fldChar w:fldCharType="end"/>
      </w:r>
      <w:r w:rsidR="00457479">
        <w:t xml:space="preserve"> </w:t>
      </w:r>
      <w:r>
        <w:t xml:space="preserve"> </w:t>
      </w:r>
      <w:r w:rsidR="00952410">
        <w:t xml:space="preserve">where they inform that the </w:t>
      </w:r>
      <w:r w:rsidR="00CE7747">
        <w:t xml:space="preserve">UE is no longer required to detach/re-attach to update its </w:t>
      </w:r>
      <w:r w:rsidR="00082A01">
        <w:t>UE radio capabilities</w:t>
      </w:r>
      <w:r w:rsidR="00952410">
        <w:t xml:space="preserve">. Instead the UE can </w:t>
      </w:r>
      <w:r w:rsidR="00050204">
        <w:t xml:space="preserve">change its radio capabilities </w:t>
      </w:r>
      <w:r w:rsidR="00581E9A">
        <w:t>“</w:t>
      </w:r>
      <w:r w:rsidR="0095666A">
        <w:t>dynamically</w:t>
      </w:r>
      <w:r w:rsidR="00581E9A">
        <w:t>”</w:t>
      </w:r>
      <w:r w:rsidR="0095666A">
        <w:t xml:space="preserve"> </w:t>
      </w:r>
      <w:r w:rsidR="00050204">
        <w:t xml:space="preserve">and </w:t>
      </w:r>
      <w:r w:rsidR="0095666A">
        <w:t xml:space="preserve">indicate this to </w:t>
      </w:r>
      <w:r w:rsidR="002674E6">
        <w:t>CN</w:t>
      </w:r>
      <w:r w:rsidR="00F97BE1">
        <w:t xml:space="preserve"> </w:t>
      </w:r>
      <w:r w:rsidR="00CF4196">
        <w:t xml:space="preserve">in a </w:t>
      </w:r>
      <w:r w:rsidR="00F97BE1">
        <w:t>TAU</w:t>
      </w:r>
      <w:r w:rsidR="00E93333">
        <w:t xml:space="preserve">, which would </w:t>
      </w:r>
      <w:r w:rsidR="00C97AE6">
        <w:t xml:space="preserve">in turn trigger </w:t>
      </w:r>
      <w:r w:rsidR="006A7CAF">
        <w:t xml:space="preserve">a retrieval of the updated </w:t>
      </w:r>
      <w:r w:rsidR="007A4432">
        <w:t>UE radio capabilities.</w:t>
      </w:r>
      <w:r w:rsidR="004B6AF7">
        <w:t xml:space="preserve"> This </w:t>
      </w:r>
      <w:r w:rsidR="00581E9A">
        <w:t>dynamic change of UE capabilities is supported both in EPS and 5GS.</w:t>
      </w:r>
    </w:p>
    <w:p w14:paraId="13064201" w14:textId="1BFCF96F" w:rsidR="00581E9A" w:rsidRPr="008C732A" w:rsidRDefault="00581E9A" w:rsidP="00A2052C">
      <w:pPr>
        <w:rPr>
          <w:i/>
        </w:rPr>
      </w:pPr>
    </w:p>
    <w:p w14:paraId="4992FA18" w14:textId="77777777" w:rsidR="00815DD1" w:rsidRPr="008C732A" w:rsidRDefault="00815DD1" w:rsidP="00895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right="708"/>
        <w:rPr>
          <w:rFonts w:cs="Arial"/>
          <w:i/>
          <w:lang w:eastAsia="en-US"/>
        </w:rPr>
      </w:pPr>
      <w:r w:rsidRPr="008C732A">
        <w:rPr>
          <w:rFonts w:cs="Arial"/>
          <w:i/>
        </w:rPr>
        <w:t xml:space="preserve">SA2 would like to provide a common reply for UE radio capability change for a UE connected to either 5GS or EPS. </w:t>
      </w:r>
    </w:p>
    <w:p w14:paraId="26913D71" w14:textId="77777777" w:rsidR="00815DD1" w:rsidRPr="008C732A" w:rsidRDefault="00815DD1" w:rsidP="00895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right="708"/>
        <w:rPr>
          <w:rFonts w:cs="Arial"/>
          <w:i/>
        </w:rPr>
      </w:pPr>
    </w:p>
    <w:p w14:paraId="2CEEDFE9" w14:textId="77777777" w:rsidR="00815DD1" w:rsidRPr="008C732A" w:rsidRDefault="00815DD1" w:rsidP="00895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right="708"/>
        <w:rPr>
          <w:rFonts w:cs="Arial"/>
          <w:i/>
        </w:rPr>
      </w:pPr>
      <w:r w:rsidRPr="008C732A">
        <w:rPr>
          <w:rFonts w:cs="Arial"/>
          <w:i/>
        </w:rPr>
        <w:t>Specific to 5GS, SA2 would like to inform RAN2 that SA has approved the 23.501 CR0394 (</w:t>
      </w:r>
      <w:hyperlink r:id="rId14" w:history="1">
        <w:r w:rsidRPr="008C732A">
          <w:rPr>
            <w:rStyle w:val="Hyperlink"/>
            <w:rFonts w:cs="Arial"/>
            <w:i/>
          </w:rPr>
          <w:t>SP-180478</w:t>
        </w:r>
      </w:hyperlink>
      <w:r w:rsidRPr="008C732A">
        <w:rPr>
          <w:rFonts w:cs="Arial"/>
          <w:i/>
        </w:rPr>
        <w:t>) allowing the UE to change the UE radio capabilities in Idle state and indicate the change to the network using the Registration procedure (i.e. without having to deregister and re-register). This is described in TS 23.501 clause 5.4.4.1.</w:t>
      </w:r>
    </w:p>
    <w:p w14:paraId="6310A889" w14:textId="77777777" w:rsidR="00815DD1" w:rsidRPr="008C732A" w:rsidRDefault="00815DD1" w:rsidP="00895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right="708"/>
        <w:rPr>
          <w:rFonts w:cs="Arial"/>
          <w:i/>
        </w:rPr>
      </w:pPr>
    </w:p>
    <w:p w14:paraId="111E8722" w14:textId="77777777" w:rsidR="00815DD1" w:rsidRPr="008C732A" w:rsidRDefault="00815DD1" w:rsidP="00895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right="708"/>
        <w:rPr>
          <w:rFonts w:cs="Arial"/>
          <w:i/>
        </w:rPr>
      </w:pPr>
      <w:r w:rsidRPr="008C732A">
        <w:rPr>
          <w:rFonts w:cs="Arial"/>
          <w:i/>
        </w:rPr>
        <w:t>Specific to EPS, SA2 would like to inform RAN2 and CT1 that SA2 has also endorsed the 23.401 CR3444 (</w:t>
      </w:r>
      <w:hyperlink r:id="rId15" w:history="1">
        <w:r w:rsidRPr="008C732A">
          <w:rPr>
            <w:rStyle w:val="Hyperlink"/>
            <w:rFonts w:cs="Arial"/>
            <w:i/>
          </w:rPr>
          <w:t>S2-187596</w:t>
        </w:r>
      </w:hyperlink>
      <w:r w:rsidRPr="008C732A">
        <w:rPr>
          <w:rFonts w:cs="Arial"/>
          <w:i/>
        </w:rPr>
        <w:t>) for E-UTRAN Radio Capability update using the TAU procedure, which is an alignment with the 24.301 CR3038 (</w:t>
      </w:r>
      <w:hyperlink r:id="rId16" w:history="1">
        <w:r w:rsidRPr="008C732A">
          <w:rPr>
            <w:rStyle w:val="Hyperlink"/>
            <w:rFonts w:cs="Arial"/>
            <w:i/>
          </w:rPr>
          <w:t>CP-181076</w:t>
        </w:r>
      </w:hyperlink>
      <w:r w:rsidRPr="008C732A">
        <w:rPr>
          <w:rFonts w:cs="Arial"/>
          <w:i/>
        </w:rPr>
        <w:t>).</w:t>
      </w:r>
    </w:p>
    <w:p w14:paraId="3385528B" w14:textId="77777777" w:rsidR="00952410" w:rsidRDefault="00952410" w:rsidP="00A2052C"/>
    <w:p w14:paraId="699F9DC8" w14:textId="02F804F8" w:rsidR="005323A2" w:rsidRPr="00A2052C" w:rsidRDefault="00502A90" w:rsidP="00A2052C">
      <w:r>
        <w:t xml:space="preserve">In this contribution we </w:t>
      </w:r>
      <w:r w:rsidR="004D0695">
        <w:t xml:space="preserve">discuss the need for </w:t>
      </w:r>
      <w:r w:rsidR="00643F2F">
        <w:t xml:space="preserve">the </w:t>
      </w:r>
      <w:r w:rsidR="005F4A93">
        <w:t>LTE/5GC radio</w:t>
      </w:r>
      <w:r>
        <w:t xml:space="preserve"> capability</w:t>
      </w:r>
      <w:r w:rsidR="00364A7E">
        <w:t xml:space="preserve"> </w:t>
      </w:r>
      <w:r w:rsidR="004D0695">
        <w:t xml:space="preserve">and its interaction with </w:t>
      </w:r>
      <w:r w:rsidR="005F4A93">
        <w:t>the N1 mode</w:t>
      </w:r>
      <w:r w:rsidR="00643F2F">
        <w:t xml:space="preserve"> </w:t>
      </w:r>
      <w:r w:rsidR="005F4A93">
        <w:t>core network capability</w:t>
      </w:r>
      <w:r w:rsidR="00101C1A">
        <w:t xml:space="preserve">, </w:t>
      </w:r>
      <w:r w:rsidR="007A1203">
        <w:t xml:space="preserve">while </w:t>
      </w:r>
      <w:r w:rsidR="00C8704F">
        <w:t xml:space="preserve">also </w:t>
      </w:r>
      <w:r w:rsidR="00C90A4E">
        <w:t>considering</w:t>
      </w:r>
      <w:r w:rsidR="00101C1A">
        <w:t xml:space="preserve"> the new information from SA2</w:t>
      </w:r>
      <w:r w:rsidR="005F4A93">
        <w:t>.</w:t>
      </w:r>
    </w:p>
    <w:p w14:paraId="706861BC" w14:textId="49EB4A93" w:rsidR="0053337F" w:rsidRDefault="004000E8" w:rsidP="005323A2">
      <w:pPr>
        <w:pStyle w:val="Heading1"/>
      </w:pPr>
      <w:bookmarkStart w:id="0" w:name="_Ref178064866"/>
      <w:r w:rsidRPr="00CE0424">
        <w:t>Discussion</w:t>
      </w:r>
      <w:bookmarkEnd w:id="0"/>
    </w:p>
    <w:p w14:paraId="2640AE36" w14:textId="4C2E19DA" w:rsidR="0053337F" w:rsidRDefault="0053337F" w:rsidP="005323A2">
      <w:r>
        <w:t xml:space="preserve">Before </w:t>
      </w:r>
      <w:r w:rsidR="000C61C9">
        <w:t>the</w:t>
      </w:r>
      <w:r>
        <w:t xml:space="preserve"> </w:t>
      </w:r>
      <w:proofErr w:type="spellStart"/>
      <w:r>
        <w:t>eNB</w:t>
      </w:r>
      <w:proofErr w:type="spellEnd"/>
      <w:r>
        <w:t xml:space="preserve"> triggers an inter-system handover or release with re-direct from LTE/EPC to LTE/5GC the </w:t>
      </w:r>
      <w:proofErr w:type="spellStart"/>
      <w:r>
        <w:t>eNB</w:t>
      </w:r>
      <w:proofErr w:type="spellEnd"/>
      <w:r>
        <w:t xml:space="preserve"> must make sure the UE supports the target system. </w:t>
      </w:r>
      <w:r w:rsidR="0093415C">
        <w:t>The typical way to achieve this is to introduce</w:t>
      </w:r>
      <w:r w:rsidR="00643F2F">
        <w:t xml:space="preserve"> a</w:t>
      </w:r>
      <w:r w:rsidR="00C32148">
        <w:t xml:space="preserve"> </w:t>
      </w:r>
      <w:r w:rsidR="00643F2F">
        <w:t xml:space="preserve">UE capability </w:t>
      </w:r>
      <w:r w:rsidR="005F4A93">
        <w:t xml:space="preserve">either at radio or core network level: </w:t>
      </w:r>
    </w:p>
    <w:p w14:paraId="2A75436A" w14:textId="4A4682AE" w:rsidR="007F3B56" w:rsidRDefault="007F3B56" w:rsidP="007F3B56">
      <w:pPr>
        <w:pStyle w:val="ListParagraph"/>
        <w:numPr>
          <w:ilvl w:val="0"/>
          <w:numId w:val="16"/>
        </w:numPr>
        <w:ind w:left="714" w:hanging="357"/>
        <w:contextualSpacing w:val="0"/>
      </w:pPr>
      <w:r>
        <w:t>The</w:t>
      </w:r>
      <w:r w:rsidR="005F4A93">
        <w:t xml:space="preserve"> </w:t>
      </w:r>
      <w:r>
        <w:t xml:space="preserve">UE </w:t>
      </w:r>
      <w:r w:rsidR="005F4A93">
        <w:t xml:space="preserve">radio </w:t>
      </w:r>
      <w:r>
        <w:t>capabilit</w:t>
      </w:r>
      <w:r w:rsidR="000C1992">
        <w:t>ies</w:t>
      </w:r>
      <w:r>
        <w:t xml:space="preserve"> </w:t>
      </w:r>
      <w:r w:rsidR="004B59F2">
        <w:t>are</w:t>
      </w:r>
      <w:r>
        <w:t xml:space="preserve"> signalled </w:t>
      </w:r>
      <w:r w:rsidR="00140087">
        <w:t xml:space="preserve">on RRC level </w:t>
      </w:r>
      <w:r>
        <w:t xml:space="preserve">from UE to </w:t>
      </w:r>
      <w:r w:rsidR="00402AEB">
        <w:t>RAN</w:t>
      </w:r>
      <w:r>
        <w:t xml:space="preserve"> at </w:t>
      </w:r>
      <w:r w:rsidR="000C1992">
        <w:t>initial A</w:t>
      </w:r>
      <w:r>
        <w:t xml:space="preserve">ttach and </w:t>
      </w:r>
      <w:r w:rsidR="00BB6332">
        <w:t xml:space="preserve">are </w:t>
      </w:r>
      <w:r>
        <w:t xml:space="preserve">stored in the </w:t>
      </w:r>
      <w:r w:rsidR="00402AEB">
        <w:t>CN</w:t>
      </w:r>
      <w:r>
        <w:t xml:space="preserve">. At subsequent connection </w:t>
      </w:r>
      <w:r w:rsidR="000C1992">
        <w:t>establishments</w:t>
      </w:r>
      <w:r>
        <w:t xml:space="preserve">, the </w:t>
      </w:r>
      <w:r w:rsidR="00643F2F">
        <w:t>UE radio</w:t>
      </w:r>
      <w:r>
        <w:t xml:space="preserve"> capabilities are transferred from </w:t>
      </w:r>
      <w:r w:rsidR="00402AEB">
        <w:t>CN</w:t>
      </w:r>
      <w:r>
        <w:t xml:space="preserve"> to </w:t>
      </w:r>
      <w:r w:rsidR="00402AEB">
        <w:t>RAN</w:t>
      </w:r>
      <w:r>
        <w:t xml:space="preserve"> in the S1</w:t>
      </w:r>
      <w:r w:rsidR="00020886">
        <w:t>-AP</w:t>
      </w:r>
      <w:r w:rsidR="00402AEB">
        <w:t>/NG-AP</w:t>
      </w:r>
      <w:r w:rsidR="00020886">
        <w:t xml:space="preserve"> initial context setup</w:t>
      </w:r>
      <w:r w:rsidR="00402AEB">
        <w:t xml:space="preserve">. </w:t>
      </w:r>
      <w:r w:rsidR="00E470DD">
        <w:t xml:space="preserve">As explained in the introduction, it is now possible for the UE to update </w:t>
      </w:r>
      <w:r w:rsidR="00AA7F4B">
        <w:t>its r</w:t>
      </w:r>
      <w:r w:rsidR="00E470DD">
        <w:t xml:space="preserve">adio capabilities </w:t>
      </w:r>
      <w:r w:rsidR="00AA7F4B">
        <w:t>dynamically using a TAU.</w:t>
      </w:r>
      <w:r w:rsidR="00BB5AFE">
        <w:t xml:space="preserve"> </w:t>
      </w:r>
    </w:p>
    <w:p w14:paraId="719B031D" w14:textId="639663FA" w:rsidR="000C1992" w:rsidRDefault="007F3B56" w:rsidP="000C1992">
      <w:pPr>
        <w:pStyle w:val="ListParagraph"/>
        <w:numPr>
          <w:ilvl w:val="0"/>
          <w:numId w:val="16"/>
        </w:numPr>
      </w:pPr>
      <w:r>
        <w:lastRenderedPageBreak/>
        <w:t xml:space="preserve">The UE </w:t>
      </w:r>
      <w:r w:rsidR="005F4A93">
        <w:t xml:space="preserve">core network </w:t>
      </w:r>
      <w:r>
        <w:t>capabilit</w:t>
      </w:r>
      <w:r w:rsidR="000C1992">
        <w:t>ies</w:t>
      </w:r>
      <w:r>
        <w:t xml:space="preserve"> </w:t>
      </w:r>
      <w:r w:rsidR="005F4A93">
        <w:t>are</w:t>
      </w:r>
      <w:r>
        <w:t xml:space="preserve"> signalled </w:t>
      </w:r>
      <w:r w:rsidR="00140087">
        <w:t xml:space="preserve">on NAS level </w:t>
      </w:r>
      <w:r>
        <w:t xml:space="preserve">from UE to </w:t>
      </w:r>
      <w:r w:rsidR="00E836CF">
        <w:t>CN</w:t>
      </w:r>
      <w:r w:rsidR="00BB5AFE">
        <w:t xml:space="preserve"> </w:t>
      </w:r>
      <w:r w:rsidR="000C1992">
        <w:t>at Attach</w:t>
      </w:r>
      <w:r w:rsidR="00BB5AFE">
        <w:t>/TAU</w:t>
      </w:r>
      <w:r w:rsidR="000C1992">
        <w:t xml:space="preserve">. </w:t>
      </w:r>
      <w:r w:rsidR="00F0090A">
        <w:t xml:space="preserve">The </w:t>
      </w:r>
      <w:r w:rsidR="00BB5AFE">
        <w:t xml:space="preserve">UE core network </w:t>
      </w:r>
      <w:r w:rsidR="000C1992">
        <w:t>capabili</w:t>
      </w:r>
      <w:r w:rsidR="00766B29">
        <w:t>ties</w:t>
      </w:r>
      <w:r w:rsidR="000C1992">
        <w:t xml:space="preserve"> </w:t>
      </w:r>
      <w:r w:rsidR="00F0090A">
        <w:t xml:space="preserve">which are needed by RAN (e.g. the UE security capabilities) will be forwarded </w:t>
      </w:r>
      <w:r w:rsidR="00E836CF">
        <w:t>from</w:t>
      </w:r>
      <w:r w:rsidR="00F0090A">
        <w:t xml:space="preserve"> </w:t>
      </w:r>
      <w:r w:rsidR="00E836CF">
        <w:t>CN</w:t>
      </w:r>
      <w:r w:rsidR="0093415C">
        <w:t xml:space="preserve"> to</w:t>
      </w:r>
      <w:r w:rsidR="000C1992">
        <w:t xml:space="preserve"> </w:t>
      </w:r>
      <w:r w:rsidR="00E836CF">
        <w:t>RAN</w:t>
      </w:r>
      <w:r w:rsidR="000C1992">
        <w:t xml:space="preserve"> in the </w:t>
      </w:r>
      <w:r w:rsidR="00020886">
        <w:t>S1-AP</w:t>
      </w:r>
      <w:r w:rsidR="00E836CF">
        <w:t>/NG-AP</w:t>
      </w:r>
      <w:r w:rsidR="00020886">
        <w:t xml:space="preserve"> </w:t>
      </w:r>
      <w:r w:rsidR="000C1992">
        <w:t>initial context setup</w:t>
      </w:r>
      <w:r w:rsidR="00E836CF">
        <w:t xml:space="preserve">. </w:t>
      </w:r>
      <w:r w:rsidR="00E35D19">
        <w:t xml:space="preserve">If the UE updates its </w:t>
      </w:r>
      <w:r w:rsidR="009A0D91">
        <w:t xml:space="preserve">core network capabilities, it signals </w:t>
      </w:r>
      <w:r w:rsidR="00CE5EF9">
        <w:t>the new set of capabilities in a TAU.</w:t>
      </w:r>
    </w:p>
    <w:p w14:paraId="02F50370" w14:textId="59CE0E7B" w:rsidR="00107119" w:rsidRDefault="000C1992" w:rsidP="000C1992">
      <w:r>
        <w:t xml:space="preserve">Already today there is a UE </w:t>
      </w:r>
      <w:r w:rsidR="00BB5AFE">
        <w:t xml:space="preserve">core network </w:t>
      </w:r>
      <w:r>
        <w:t xml:space="preserve">capability </w:t>
      </w:r>
      <w:r w:rsidR="00D61935">
        <w:t>“</w:t>
      </w:r>
      <w:r>
        <w:t>N1 mode</w:t>
      </w:r>
      <w:r w:rsidR="00BB5AFE">
        <w:t xml:space="preserve"> supported</w:t>
      </w:r>
      <w:r w:rsidR="00D61935">
        <w:t xml:space="preserve">” </w:t>
      </w:r>
      <w:r w:rsidR="00766B29">
        <w:t xml:space="preserve">defined in TS 24.501 </w:t>
      </w:r>
      <w:r w:rsidR="008973EC">
        <w:fldChar w:fldCharType="begin"/>
      </w:r>
      <w:r w:rsidR="008973EC">
        <w:instrText xml:space="preserve"> REF _Ref518636840 \r \h </w:instrText>
      </w:r>
      <w:r w:rsidR="008973EC">
        <w:fldChar w:fldCharType="separate"/>
      </w:r>
      <w:r w:rsidR="008973EC">
        <w:t>[3]</w:t>
      </w:r>
      <w:r w:rsidR="008973EC">
        <w:fldChar w:fldCharType="end"/>
      </w:r>
      <w:r w:rsidR="00766B29">
        <w:t xml:space="preserve"> </w:t>
      </w:r>
      <w:r w:rsidR="00D61935">
        <w:t xml:space="preserve">which indicates whether the </w:t>
      </w:r>
      <w:r w:rsidR="00BB5AFE">
        <w:t xml:space="preserve">UE supports access to </w:t>
      </w:r>
      <w:r w:rsidR="00D61935">
        <w:t>5GC.</w:t>
      </w:r>
      <w:r w:rsidR="00EC5C2B">
        <w:t xml:space="preserve"> Furthermore, a UE can choose to temporarily disable N1 mode to e.g. access services in EP</w:t>
      </w:r>
      <w:r w:rsidR="00A248B4">
        <w:t xml:space="preserve">C which are not yet available in 5GC. As described in the CT1 LS </w:t>
      </w:r>
      <w:r w:rsidR="00A248B4">
        <w:fldChar w:fldCharType="begin"/>
      </w:r>
      <w:r w:rsidR="00A248B4">
        <w:instrText xml:space="preserve"> REF _Ref518566488 \r \h </w:instrText>
      </w:r>
      <w:r w:rsidR="00A248B4">
        <w:fldChar w:fldCharType="separate"/>
      </w:r>
      <w:r w:rsidR="00A248B4">
        <w:t>[1]</w:t>
      </w:r>
      <w:r w:rsidR="00A248B4">
        <w:fldChar w:fldCharType="end"/>
      </w:r>
      <w:r w:rsidR="00A248B4">
        <w:t>, this is done by performing a TAU towards EPC where the N1 mode capability is set to disabled.</w:t>
      </w:r>
      <w:r w:rsidR="00107119">
        <w:t xml:space="preserve"> If the UE is camped on LTE/5GC when N1 mode is disabled, the procedure</w:t>
      </w:r>
      <w:r w:rsidR="00F63BEC">
        <w:t xml:space="preserve"> </w:t>
      </w:r>
      <w:r w:rsidR="000C61C9">
        <w:t>will be</w:t>
      </w:r>
      <w:r w:rsidR="00107119">
        <w:t xml:space="preserve"> </w:t>
      </w:r>
      <w:proofErr w:type="gramStart"/>
      <w:r w:rsidR="00107119">
        <w:t>similar to</w:t>
      </w:r>
      <w:proofErr w:type="gramEnd"/>
      <w:r w:rsidR="00107119">
        <w:t xml:space="preserve"> idle mode mobility </w:t>
      </w:r>
      <w:r w:rsidR="00140087">
        <w:t>from</w:t>
      </w:r>
      <w:r w:rsidR="00107119">
        <w:t xml:space="preserve"> LTE/5GC </w:t>
      </w:r>
      <w:r w:rsidR="00140087">
        <w:t>to</w:t>
      </w:r>
      <w:r w:rsidR="00107119">
        <w:t xml:space="preserve"> LTE/EPC</w:t>
      </w:r>
      <w:r w:rsidR="00F63BEC">
        <w:t xml:space="preserve"> and the UE will select an LTE/EPC cell before</w:t>
      </w:r>
      <w:r w:rsidR="00F0090A">
        <w:t xml:space="preserve"> the </w:t>
      </w:r>
      <w:r w:rsidR="00F63BEC">
        <w:t>TAU</w:t>
      </w:r>
      <w:r w:rsidR="00F0090A">
        <w:t xml:space="preserve"> takes place</w:t>
      </w:r>
      <w:r w:rsidR="00107119">
        <w:t>.</w:t>
      </w:r>
    </w:p>
    <w:p w14:paraId="5B09B6FB" w14:textId="77777777" w:rsidR="00F63BEC" w:rsidRDefault="00F63BEC" w:rsidP="00E844ED">
      <w:pPr>
        <w:pStyle w:val="Figure"/>
      </w:pPr>
    </w:p>
    <w:p w14:paraId="6C639DD2" w14:textId="30127ECB" w:rsidR="00F63BEC" w:rsidRDefault="00655397" w:rsidP="00E844ED">
      <w:pPr>
        <w:pStyle w:val="Figure"/>
      </w:pPr>
      <w:r>
        <w:object w:dxaOrig="5985" w:dyaOrig="2805" w14:anchorId="3813CB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25pt;height:140.25pt" o:ole="">
            <v:imagedata r:id="rId17" o:title=""/>
          </v:shape>
          <o:OLEObject Type="Embed" ProgID="Mscgen.Chart" ShapeID="_x0000_i1025" DrawAspect="Content" ObjectID="_1595344804" r:id="rId18"/>
        </w:object>
      </w:r>
    </w:p>
    <w:p w14:paraId="2E881C91" w14:textId="049B72BE" w:rsidR="00F63BEC" w:rsidRDefault="00F63BEC" w:rsidP="00F63BEC">
      <w:pPr>
        <w:pStyle w:val="Caption"/>
      </w:pPr>
      <w:r w:rsidRPr="00CE0424">
        <w:t xml:space="preserve">Figure </w:t>
      </w:r>
      <w:r w:rsidRPr="00CE0424">
        <w:fldChar w:fldCharType="begin"/>
      </w:r>
      <w:r w:rsidRPr="00CE0424">
        <w:instrText xml:space="preserve"> SEQ Figure \* ARABIC </w:instrText>
      </w:r>
      <w:r w:rsidRPr="00CE0424">
        <w:fldChar w:fldCharType="separate"/>
      </w:r>
      <w:r>
        <w:rPr>
          <w:noProof/>
        </w:rPr>
        <w:t>1</w:t>
      </w:r>
      <w:r w:rsidRPr="00CE0424">
        <w:fldChar w:fldCharType="end"/>
      </w:r>
      <w:r w:rsidRPr="00CE0424">
        <w:t xml:space="preserve">: </w:t>
      </w:r>
      <w:r>
        <w:t>UE temporarily disables N1 mode</w:t>
      </w:r>
    </w:p>
    <w:p w14:paraId="5A8D9932" w14:textId="053AF985" w:rsidR="00F63BEC" w:rsidRPr="00F63BEC" w:rsidRDefault="00F63BEC" w:rsidP="00F63BEC">
      <w:r>
        <w:t>If the UE later one wants to re-activate N1 mode, it performs another TAU and sets the N1 mode capability back to enabled.</w:t>
      </w:r>
    </w:p>
    <w:p w14:paraId="0558B3E9" w14:textId="6C12F684" w:rsidR="00E844ED" w:rsidRPr="00CE0424" w:rsidRDefault="00F63BEC" w:rsidP="00E844ED">
      <w:pPr>
        <w:pStyle w:val="Figure"/>
      </w:pPr>
      <w:r>
        <w:object w:dxaOrig="5685" w:dyaOrig="2085" w14:anchorId="4A1E0EDF">
          <v:shape id="_x0000_i1026" type="#_x0000_t75" style="width:284.25pt;height:104.25pt" o:ole="">
            <v:imagedata r:id="rId19" o:title=""/>
          </v:shape>
          <o:OLEObject Type="Embed" ProgID="Mscgen.Chart" ShapeID="_x0000_i1026" DrawAspect="Content" ObjectID="_1595344805" r:id="rId20"/>
        </w:object>
      </w:r>
    </w:p>
    <w:p w14:paraId="36FA9DA1" w14:textId="54B8B920" w:rsidR="00E844ED" w:rsidRPr="00CE0424" w:rsidRDefault="00E844ED" w:rsidP="00F63BEC">
      <w:pPr>
        <w:pStyle w:val="Caption"/>
      </w:pPr>
      <w:r w:rsidRPr="00CE0424">
        <w:t xml:space="preserve">Figure </w:t>
      </w:r>
      <w:r w:rsidRPr="00CE0424">
        <w:fldChar w:fldCharType="begin"/>
      </w:r>
      <w:r w:rsidRPr="00CE0424">
        <w:instrText xml:space="preserve"> SEQ Figure \* ARABIC </w:instrText>
      </w:r>
      <w:r w:rsidRPr="00CE0424">
        <w:fldChar w:fldCharType="separate"/>
      </w:r>
      <w:r w:rsidR="00F63BEC">
        <w:rPr>
          <w:noProof/>
        </w:rPr>
        <w:t>2</w:t>
      </w:r>
      <w:r w:rsidRPr="00CE0424">
        <w:fldChar w:fldCharType="end"/>
      </w:r>
      <w:r w:rsidRPr="00CE0424">
        <w:t xml:space="preserve">: </w:t>
      </w:r>
      <w:r w:rsidR="00F63BEC">
        <w:t>UE re-enables N1 mode</w:t>
      </w:r>
    </w:p>
    <w:p w14:paraId="387761D5" w14:textId="159904CA" w:rsidR="00140087" w:rsidRDefault="00C2479E" w:rsidP="00020886">
      <w:r>
        <w:t>I</w:t>
      </w:r>
      <w:r w:rsidR="00C96404">
        <w:t xml:space="preserve">n principle </w:t>
      </w:r>
      <w:r w:rsidR="00214B71">
        <w:t xml:space="preserve">it is </w:t>
      </w:r>
      <w:r w:rsidR="00933DA4">
        <w:t xml:space="preserve">possible to transfer </w:t>
      </w:r>
      <w:r w:rsidR="00020886">
        <w:t xml:space="preserve">the N1 mode capability to </w:t>
      </w:r>
      <w:r w:rsidR="00140087">
        <w:t>the eNB</w:t>
      </w:r>
      <w:r w:rsidR="00020886">
        <w:t xml:space="preserve"> over S1</w:t>
      </w:r>
      <w:r w:rsidR="00D34180">
        <w:t>-AP</w:t>
      </w:r>
      <w:r w:rsidR="00020886">
        <w:t xml:space="preserve"> so the </w:t>
      </w:r>
      <w:r w:rsidR="00140087">
        <w:t>eNB</w:t>
      </w:r>
      <w:r w:rsidR="00020886">
        <w:t xml:space="preserve"> can use this information in its handover or redirect</w:t>
      </w:r>
      <w:r w:rsidR="00D34180">
        <w:t>ion</w:t>
      </w:r>
      <w:r w:rsidR="00020886">
        <w:t xml:space="preserve"> decisions.  </w:t>
      </w:r>
      <w:r w:rsidR="00D34180">
        <w:t>However, the N1 mode capability alone is not sufficient to determine if a handover/re-direct can be triggered. Th</w:t>
      </w:r>
      <w:r w:rsidR="001723B0">
        <w:t>is is because the</w:t>
      </w:r>
      <w:r w:rsidR="00D34180">
        <w:t xml:space="preserve"> N1 mode capability only indicates </w:t>
      </w:r>
      <w:r w:rsidR="001723B0">
        <w:t xml:space="preserve">if the UE supports access to </w:t>
      </w:r>
      <w:r w:rsidR="00D34180">
        <w:t xml:space="preserve">5GC but </w:t>
      </w:r>
      <w:r w:rsidR="001723B0">
        <w:t>not the</w:t>
      </w:r>
      <w:r w:rsidR="00D34180">
        <w:t xml:space="preserve"> RATs the UE supports, i.e. LTE/5GC or NR.</w:t>
      </w:r>
    </w:p>
    <w:p w14:paraId="3ED77445" w14:textId="2E24532D" w:rsidR="00D34180" w:rsidRDefault="00D34180" w:rsidP="00D34180">
      <w:pPr>
        <w:pStyle w:val="Observation"/>
      </w:pPr>
      <w:bookmarkStart w:id="1" w:name="_Toc518572224"/>
      <w:bookmarkStart w:id="2" w:name="_Toc518572287"/>
      <w:bookmarkStart w:id="3" w:name="_Toc518638905"/>
      <w:bookmarkStart w:id="4" w:name="_Toc518639808"/>
      <w:bookmarkStart w:id="5" w:name="_Toc518640972"/>
      <w:bookmarkStart w:id="6" w:name="_Toc518641453"/>
      <w:bookmarkStart w:id="7" w:name="_Toc518649265"/>
      <w:bookmarkStart w:id="8" w:name="_Toc519152163"/>
      <w:r>
        <w:t xml:space="preserve">The “N1 mode” UE core network capability </w:t>
      </w:r>
      <w:r w:rsidR="001723B0">
        <w:t>only indicates if the UE supports access to 5GC but not the RATs the UE supports, i.e. LTE/5GC or NR.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A77AAB6" w14:textId="2C679707" w:rsidR="00FA030F" w:rsidRDefault="001723B0" w:rsidP="001723B0">
      <w:r>
        <w:t xml:space="preserve">To be able to determine if a UE can be handed over or re-directed to </w:t>
      </w:r>
      <w:r w:rsidR="000C61C9">
        <w:t xml:space="preserve">an </w:t>
      </w:r>
      <w:r>
        <w:t xml:space="preserve">LTE/5GC cell, </w:t>
      </w:r>
      <w:r w:rsidR="00FA030F">
        <w:t xml:space="preserve">the </w:t>
      </w:r>
      <w:r w:rsidR="0093415C">
        <w:t>eNB</w:t>
      </w:r>
      <w:r w:rsidR="00FA030F">
        <w:t xml:space="preserve"> must know if the UE supports LTE/5GC. To achieve this the simplest solution is to introduce a </w:t>
      </w:r>
      <w:r>
        <w:t xml:space="preserve">UE radio capability for LTE/5GC. </w:t>
      </w:r>
    </w:p>
    <w:p w14:paraId="7354A823" w14:textId="29D5EEB1" w:rsidR="00FA030F" w:rsidRDefault="00A06C0F" w:rsidP="00691845">
      <w:pPr>
        <w:pStyle w:val="Proposal"/>
      </w:pPr>
      <w:bookmarkStart w:id="9" w:name="_Toc518572226"/>
      <w:bookmarkStart w:id="10" w:name="_Toc518572290"/>
      <w:bookmarkStart w:id="11" w:name="_Toc518638909"/>
      <w:bookmarkStart w:id="12" w:name="_Toc518639811"/>
      <w:bookmarkStart w:id="13" w:name="_Toc518640907"/>
      <w:bookmarkStart w:id="14" w:name="_Toc518640975"/>
      <w:bookmarkStart w:id="15" w:name="_Toc518641456"/>
      <w:bookmarkStart w:id="16" w:name="_Toc518649268"/>
      <w:bookmarkStart w:id="17" w:name="_Toc519152165"/>
      <w:r>
        <w:t>I</w:t>
      </w:r>
      <w:r w:rsidR="0046497C">
        <w:t xml:space="preserve">ntroduce </w:t>
      </w:r>
      <w:r>
        <w:t>a</w:t>
      </w:r>
      <w:r w:rsidR="005D6ACD">
        <w:t>n LTE</w:t>
      </w:r>
      <w:r>
        <w:t xml:space="preserve"> UE radio capability for LTE/5GC in</w:t>
      </w:r>
      <w:r w:rsidR="0046497C">
        <w:t xml:space="preserve"> TS 36.306</w:t>
      </w:r>
      <w:r>
        <w:t>/</w:t>
      </w:r>
      <w:r w:rsidR="0046497C">
        <w:t>TS 36.331</w:t>
      </w:r>
      <w:r w:rsidR="00FA030F">
        <w:t>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91F9E0C" w14:textId="5CFEFCFD" w:rsidR="00614906" w:rsidRDefault="00614906" w:rsidP="001723B0"/>
    <w:p w14:paraId="6BAE865A" w14:textId="5734A5E8" w:rsidR="00A944FB" w:rsidRDefault="008B4245" w:rsidP="001723B0">
      <w:r>
        <w:t>The</w:t>
      </w:r>
      <w:r w:rsidR="00D53BD1">
        <w:t xml:space="preserve"> </w:t>
      </w:r>
      <w:r w:rsidR="00323695">
        <w:t xml:space="preserve">LTE/5GC </w:t>
      </w:r>
      <w:r>
        <w:t xml:space="preserve">radio </w:t>
      </w:r>
      <w:r w:rsidR="00323695">
        <w:t xml:space="preserve">capability </w:t>
      </w:r>
      <w:r>
        <w:t xml:space="preserve">and N1 mode core network </w:t>
      </w:r>
      <w:r w:rsidR="00843F2E">
        <w:t xml:space="preserve">capability are related and </w:t>
      </w:r>
      <w:r w:rsidR="00A26D22">
        <w:t>disabling the latter implies the former should also be disabled</w:t>
      </w:r>
      <w:r w:rsidR="005E34C2">
        <w:t xml:space="preserve">. </w:t>
      </w:r>
      <w:r w:rsidR="004446CD">
        <w:t>We can ensure</w:t>
      </w:r>
      <w:r w:rsidR="00EE37A1">
        <w:t xml:space="preserve"> the </w:t>
      </w:r>
      <w:r w:rsidR="00866218">
        <w:t xml:space="preserve">radio and core network capability are synchronized </w:t>
      </w:r>
      <w:r w:rsidR="004446CD">
        <w:t xml:space="preserve">by requiring the </w:t>
      </w:r>
      <w:r w:rsidR="001C3F46">
        <w:t xml:space="preserve">UE </w:t>
      </w:r>
      <w:r w:rsidR="00A2746C">
        <w:t>to update both at the same time</w:t>
      </w:r>
      <w:r w:rsidR="00652027">
        <w:t xml:space="preserve"> in the TAU</w:t>
      </w:r>
      <w:r w:rsidR="00A2746C">
        <w:t>.</w:t>
      </w:r>
      <w:r w:rsidR="0044539B">
        <w:t xml:space="preserve"> </w:t>
      </w:r>
      <w:r w:rsidR="009A66EC">
        <w:t xml:space="preserve">This would then also mean that the N1 mode capability </w:t>
      </w:r>
      <w:r w:rsidR="006369B9">
        <w:t xml:space="preserve">does not need be transferred from the </w:t>
      </w:r>
      <w:r w:rsidR="00B22E82">
        <w:t xml:space="preserve">CN to the </w:t>
      </w:r>
      <w:r w:rsidR="00A96898">
        <w:t>RAN.</w:t>
      </w:r>
    </w:p>
    <w:p w14:paraId="19CDA11B" w14:textId="0AABB17D" w:rsidR="001A6D16" w:rsidRDefault="00E742F8" w:rsidP="001723B0">
      <w:pPr>
        <w:pStyle w:val="Proposal"/>
        <w:tabs>
          <w:tab w:val="clear" w:pos="1304"/>
        </w:tabs>
        <w:ind w:left="1701" w:hanging="1701"/>
      </w:pPr>
      <w:bookmarkStart w:id="18" w:name="_Toc519152166"/>
      <w:r>
        <w:lastRenderedPageBreak/>
        <w:t xml:space="preserve">The UE </w:t>
      </w:r>
      <w:r w:rsidR="006A43CA">
        <w:t>shall</w:t>
      </w:r>
      <w:r>
        <w:t xml:space="preserve"> ensure </w:t>
      </w:r>
      <w:r w:rsidR="006A43CA">
        <w:t xml:space="preserve">that </w:t>
      </w:r>
      <w:r w:rsidR="00502DD6">
        <w:t xml:space="preserve">the LTE/5GC radio capability and N1 mode </w:t>
      </w:r>
      <w:r w:rsidR="00E42089">
        <w:t xml:space="preserve">core network capability </w:t>
      </w:r>
      <w:r w:rsidR="00502DD6">
        <w:t xml:space="preserve">are synchronized, i.e. if the </w:t>
      </w:r>
      <w:r w:rsidR="00E42089">
        <w:t>latter is disabled the former should also be disable</w:t>
      </w:r>
      <w:r w:rsidR="00F150E7">
        <w:t>d.</w:t>
      </w:r>
      <w:bookmarkEnd w:id="18"/>
    </w:p>
    <w:p w14:paraId="77409C98" w14:textId="5097CE0A" w:rsidR="00E836CF" w:rsidRDefault="00E836CF" w:rsidP="00E836CF">
      <w:r>
        <w:t>A related question is if we also need a</w:t>
      </w:r>
      <w:r w:rsidR="000C61C9">
        <w:t>n</w:t>
      </w:r>
      <w:r>
        <w:t xml:space="preserve"> LTE/EPC UE radio capability for supporting inter-system handover from </w:t>
      </w:r>
      <w:r w:rsidR="00FA6DC1">
        <w:t>5GS</w:t>
      </w:r>
      <w:r>
        <w:t xml:space="preserve"> to </w:t>
      </w:r>
      <w:r w:rsidR="00FA6DC1">
        <w:t>EPS</w:t>
      </w:r>
      <w:r>
        <w:t>. We assume this is not needed since the default is that a UE that supports LTE/5GC also supports LTE/EPC, i.e. there are no “LTE/5GC only” UEs. If LTE/5GC only UEs are ever introduced in the future then this can be handled by introducing a new “LTE/5GC only” radio capability.</w:t>
      </w:r>
    </w:p>
    <w:p w14:paraId="04C47B4B" w14:textId="77777777" w:rsidR="00E836CF" w:rsidRDefault="00E836CF" w:rsidP="00E836CF">
      <w:pPr>
        <w:pStyle w:val="Observation"/>
      </w:pPr>
      <w:bookmarkStart w:id="19" w:name="_Toc518572225"/>
      <w:bookmarkStart w:id="20" w:name="_Toc518572289"/>
      <w:bookmarkStart w:id="21" w:name="_Toc518638908"/>
      <w:bookmarkStart w:id="22" w:name="_Toc518639810"/>
      <w:bookmarkStart w:id="23" w:name="_Toc518640974"/>
      <w:bookmarkStart w:id="24" w:name="_Toc518641455"/>
      <w:bookmarkStart w:id="25" w:name="_Toc518649267"/>
      <w:bookmarkStart w:id="26" w:name="_Toc519152164"/>
      <w:r>
        <w:t>There is no need to introduce a UE radio capability for LTE/EPC since it is assumed that a UE that supports LTE/5GC also supports LTE/EPC, i.e. there are no “LTE/5GC only” UEs.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101A557" w14:textId="2BDD7EA8" w:rsidR="00F40DAE" w:rsidRDefault="00E2555A" w:rsidP="00E2555A">
      <w:r>
        <w:t xml:space="preserve">So </w:t>
      </w:r>
      <w:r w:rsidR="00D44DA4">
        <w:t>far,</w:t>
      </w:r>
      <w:r>
        <w:t xml:space="preserve"> we have only discussed inter-system mobility but the LTE/5GC radio capability will also be required for intra-system mobility from NR to LTE/5GC. </w:t>
      </w:r>
      <w:r w:rsidR="00F40DAE">
        <w:t xml:space="preserve">The gNB will receive </w:t>
      </w:r>
      <w:r w:rsidR="00673FEF">
        <w:t>the LTE UE</w:t>
      </w:r>
      <w:r w:rsidR="00F40DAE">
        <w:t xml:space="preserve"> radio capabilit</w:t>
      </w:r>
      <w:r w:rsidR="00673FEF">
        <w:t>ies</w:t>
      </w:r>
      <w:r w:rsidR="00655397">
        <w:t xml:space="preserve"> (which includes the LTE/5GC radio capability just described)</w:t>
      </w:r>
      <w:r w:rsidR="00673FEF">
        <w:t xml:space="preserve"> in the LTE </w:t>
      </w:r>
      <w:r w:rsidR="003D2218">
        <w:t xml:space="preserve">specific </w:t>
      </w:r>
      <w:r w:rsidR="00673FEF">
        <w:t>UE radio capability container</w:t>
      </w:r>
      <w:r w:rsidR="003D2218">
        <w:t xml:space="preserve"> defined in </w:t>
      </w:r>
      <w:r w:rsidR="00655397">
        <w:t xml:space="preserve">TS </w:t>
      </w:r>
      <w:r w:rsidR="003D2218">
        <w:t>38.331. This container</w:t>
      </w:r>
      <w:r w:rsidR="00655397">
        <w:t xml:space="preserve"> has type octet string in TS 38.331 and contains the</w:t>
      </w:r>
      <w:r w:rsidR="003D2218">
        <w:t xml:space="preserve"> </w:t>
      </w:r>
      <w:r w:rsidR="00655397">
        <w:t xml:space="preserve">LTE UE radio capabilities defined in TS </w:t>
      </w:r>
      <w:r w:rsidR="003D2218">
        <w:t>36.331</w:t>
      </w:r>
      <w:r w:rsidR="00655397">
        <w:t xml:space="preserve">. </w:t>
      </w:r>
      <w:r w:rsidR="003D2218">
        <w:t>Thus, in principle it is possible for the gNB to extract</w:t>
      </w:r>
      <w:r w:rsidR="00655397">
        <w:t xml:space="preserve"> the </w:t>
      </w:r>
      <w:r w:rsidR="00673FEF">
        <w:t xml:space="preserve">LTE/5GC radio capability </w:t>
      </w:r>
      <w:r w:rsidR="00655397">
        <w:t>by parsing this container</w:t>
      </w:r>
      <w:r w:rsidR="00673FEF">
        <w:t xml:space="preserve">. However, </w:t>
      </w:r>
      <w:r w:rsidR="005D6ACD">
        <w:t>as this is something that we may want to</w:t>
      </w:r>
      <w:r w:rsidR="00655397">
        <w:t xml:space="preserve"> </w:t>
      </w:r>
      <w:r w:rsidR="005D6ACD">
        <w:t xml:space="preserve">avoid we propose to introduce an LTE/5GC </w:t>
      </w:r>
      <w:r w:rsidR="00E836CF">
        <w:t xml:space="preserve">radio </w:t>
      </w:r>
      <w:r w:rsidR="005D6ACD">
        <w:t>capability also for NR.</w:t>
      </w:r>
      <w:r w:rsidR="00673FEF">
        <w:t xml:space="preserve"> </w:t>
      </w:r>
    </w:p>
    <w:p w14:paraId="443ECACC" w14:textId="6292910D" w:rsidR="00F0090A" w:rsidRDefault="005D6ACD" w:rsidP="00F63BEC">
      <w:pPr>
        <w:pStyle w:val="Proposal"/>
      </w:pPr>
      <w:bookmarkStart w:id="27" w:name="_Toc518649269"/>
      <w:bookmarkStart w:id="28" w:name="_Toc519152167"/>
      <w:r>
        <w:t>Introduce an NR UE radio capability for LTE/5GC in TS 38.306/TS 38.331.</w:t>
      </w:r>
      <w:bookmarkEnd w:id="27"/>
      <w:bookmarkEnd w:id="28"/>
    </w:p>
    <w:p w14:paraId="4C5D9B19" w14:textId="247DF784" w:rsidR="00187F40" w:rsidRDefault="005C11B6" w:rsidP="00F63BEC">
      <w:r>
        <w:t xml:space="preserve">It is </w:t>
      </w:r>
      <w:r w:rsidR="0046497C">
        <w:t>possible</w:t>
      </w:r>
      <w:r>
        <w:t xml:space="preserve"> that additional </w:t>
      </w:r>
      <w:r w:rsidR="00E836CF">
        <w:t xml:space="preserve">LTE </w:t>
      </w:r>
      <w:r>
        <w:t xml:space="preserve">UE radio capabilities </w:t>
      </w:r>
      <w:r w:rsidR="0046497C">
        <w:t xml:space="preserve">need to be introduced </w:t>
      </w:r>
      <w:r>
        <w:t xml:space="preserve">for </w:t>
      </w:r>
      <w:r w:rsidR="00187F40">
        <w:t xml:space="preserve">the new </w:t>
      </w:r>
      <w:r>
        <w:t xml:space="preserve">5G features </w:t>
      </w:r>
      <w:r w:rsidR="0046497C">
        <w:t xml:space="preserve">such as slicing and inactive mode. </w:t>
      </w:r>
      <w:r w:rsidR="00187F40">
        <w:t xml:space="preserve">However, as these features are common for NR and LTE/5GC we </w:t>
      </w:r>
      <w:r w:rsidR="000C61C9">
        <w:t>propose</w:t>
      </w:r>
      <w:r w:rsidR="00187F40">
        <w:t xml:space="preserve"> </w:t>
      </w:r>
      <w:r w:rsidR="007F1E76">
        <w:t>to</w:t>
      </w:r>
      <w:r w:rsidR="000C61C9">
        <w:t xml:space="preserve"> first agree on the UE radio capabilities for NR before discussing </w:t>
      </w:r>
      <w:r w:rsidR="005C11F9">
        <w:t>them</w:t>
      </w:r>
      <w:r w:rsidR="000C61C9">
        <w:t xml:space="preserve"> for LTE</w:t>
      </w:r>
      <w:r w:rsidR="005B2F9C">
        <w:t>/5GC</w:t>
      </w:r>
      <w:bookmarkStart w:id="29" w:name="_GoBack"/>
      <w:bookmarkEnd w:id="29"/>
      <w:r w:rsidR="000C61C9">
        <w:t>.</w:t>
      </w:r>
    </w:p>
    <w:p w14:paraId="0D2AF049" w14:textId="51A6042B" w:rsidR="00F63BEC" w:rsidRPr="00CE0424" w:rsidRDefault="007F1E76" w:rsidP="00187F40">
      <w:pPr>
        <w:pStyle w:val="Proposal"/>
      </w:pPr>
      <w:bookmarkStart w:id="30" w:name="_Toc518640908"/>
      <w:bookmarkStart w:id="31" w:name="_Toc518640976"/>
      <w:bookmarkStart w:id="32" w:name="_Toc518641457"/>
      <w:bookmarkStart w:id="33" w:name="_Toc518649270"/>
      <w:bookmarkStart w:id="34" w:name="_Toc519152168"/>
      <w:r>
        <w:t xml:space="preserve">For </w:t>
      </w:r>
      <w:r w:rsidR="00A06C0F">
        <w:t xml:space="preserve">the features which are common to </w:t>
      </w:r>
      <w:r>
        <w:t xml:space="preserve">NR and LTE/5GC (e.g. </w:t>
      </w:r>
      <w:r w:rsidR="00187F40">
        <w:t>slicing and inactive</w:t>
      </w:r>
      <w:r>
        <w:t xml:space="preserve"> </w:t>
      </w:r>
      <w:r w:rsidR="00187F40">
        <w:t>mode</w:t>
      </w:r>
      <w:r>
        <w:t>),</w:t>
      </w:r>
      <w:r w:rsidR="00187F40">
        <w:t xml:space="preserve"> </w:t>
      </w:r>
      <w:r w:rsidR="00E836CF">
        <w:t xml:space="preserve">RAN2 should first </w:t>
      </w:r>
      <w:r w:rsidR="000C61C9">
        <w:t>conclude on</w:t>
      </w:r>
      <w:r w:rsidR="00E836CF">
        <w:t xml:space="preserve"> the NR UE radio </w:t>
      </w:r>
      <w:r>
        <w:t xml:space="preserve">capabilities </w:t>
      </w:r>
      <w:r w:rsidR="000C61C9">
        <w:t xml:space="preserve">before the </w:t>
      </w:r>
      <w:r>
        <w:t>LTE</w:t>
      </w:r>
      <w:r w:rsidR="000C61C9">
        <w:t xml:space="preserve"> UE radio capabilities are discussed</w:t>
      </w:r>
      <w:r>
        <w:t>.</w:t>
      </w:r>
      <w:bookmarkEnd w:id="30"/>
      <w:bookmarkEnd w:id="31"/>
      <w:bookmarkEnd w:id="32"/>
      <w:bookmarkEnd w:id="33"/>
      <w:bookmarkEnd w:id="34"/>
    </w:p>
    <w:p w14:paraId="402A47D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421E583" w14:textId="77777777" w:rsidR="00DF3FE3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26386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636EAD07" w14:textId="77777777" w:rsidR="00DF3FE3" w:rsidRDefault="00DF3FE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The “N1 mode” UE core network capability only indicates if the UE supports access to 5GC but not the RATs the UE supports, i.e. LTE/5GC or NR.</w:t>
      </w:r>
    </w:p>
    <w:p w14:paraId="27F0C89A" w14:textId="77777777" w:rsidR="00DF3FE3" w:rsidRDefault="00DF3FE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There is no need to introduce a UE radio capability for LTE/EPC since it is assumed that a UE that supports LTE/5GC also supports LTE/EPC, i.e. there are no “LTE/5GC only” UEs.</w:t>
      </w:r>
    </w:p>
    <w:p w14:paraId="29F637D5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3DF3A7A" w14:textId="77777777" w:rsidR="00DF3FE3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26386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35D347B7" w14:textId="77777777" w:rsidR="00DF3FE3" w:rsidRDefault="00DF3FE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Introduce an LTE UE radio capability for LTE/5GC in TS 36.306/TS 36.331.</w:t>
      </w:r>
    </w:p>
    <w:p w14:paraId="057318D1" w14:textId="77777777" w:rsidR="00DF3FE3" w:rsidRDefault="00DF3FE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The UE shall ensure that the LTE/5GC radio capability and N1 mode core network capability are synchronized, i.e. if the latter is disabled the former should also be disabled.</w:t>
      </w:r>
    </w:p>
    <w:p w14:paraId="2B8BBB88" w14:textId="77777777" w:rsidR="00DF3FE3" w:rsidRDefault="00DF3FE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Introduce an NR UE radio capability for LTE/5GC in TS 38.306/TS 38.331.</w:t>
      </w:r>
    </w:p>
    <w:p w14:paraId="2AA60D53" w14:textId="77777777" w:rsidR="00DF3FE3" w:rsidRDefault="00DF3FE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For the features which are common to NR and LTE/5GC (e.g. slicing and inactive mode), RAN2 should first conclude on the NR UE radio capabilities before the LTE UE radio capabilities are discussed.</w:t>
      </w:r>
    </w:p>
    <w:p w14:paraId="02AF0AFE" w14:textId="2A8C615B" w:rsidR="00C01F33" w:rsidRPr="007C2C69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10456B39" w14:textId="77777777" w:rsidR="00F507D1" w:rsidRPr="00CE0424" w:rsidRDefault="00F507D1" w:rsidP="00CE0424">
      <w:pPr>
        <w:pStyle w:val="Heading1"/>
      </w:pPr>
      <w:bookmarkStart w:id="35" w:name="_In-sequence_SDU_delivery"/>
      <w:bookmarkEnd w:id="35"/>
      <w:r w:rsidRPr="00CE0424">
        <w:t>References</w:t>
      </w:r>
    </w:p>
    <w:bookmarkStart w:id="36" w:name="_Ref518566488"/>
    <w:bookmarkStart w:id="37" w:name="_Ref174151459"/>
    <w:bookmarkStart w:id="38" w:name="_Ref189809556"/>
    <w:p w14:paraId="307B8F73" w14:textId="3BEA784A" w:rsidR="003A7EF3" w:rsidRDefault="003A43D5" w:rsidP="00C66901">
      <w:pPr>
        <w:pStyle w:val="Reference"/>
      </w:pPr>
      <w:r>
        <w:fldChar w:fldCharType="begin"/>
      </w:r>
      <w:r>
        <w:instrText xml:space="preserve"> HYPERLINK "http://www.3gpp.org/ftp/tsg_ran/WG2_RL2/TSGR2_102/LSin/R2-1806605.zip" </w:instrText>
      </w:r>
      <w:r>
        <w:fldChar w:fldCharType="separate"/>
      </w:r>
      <w:r w:rsidR="00517E24" w:rsidRPr="003A43D5">
        <w:rPr>
          <w:rStyle w:val="Hyperlink"/>
        </w:rPr>
        <w:t>R2-1806605</w:t>
      </w:r>
      <w:r>
        <w:fldChar w:fldCharType="end"/>
      </w:r>
      <w:r w:rsidR="00517E24">
        <w:t>, Reply LS on enabling and disabling NG RAN Capabilities</w:t>
      </w:r>
      <w:bookmarkEnd w:id="36"/>
      <w:r w:rsidR="00D838D3">
        <w:t>, CT1 to RAN2</w:t>
      </w:r>
      <w:r w:rsidR="00790276">
        <w:t xml:space="preserve">, cc </w:t>
      </w:r>
      <w:r w:rsidR="00D838D3">
        <w:t>SA2</w:t>
      </w:r>
      <w:r w:rsidR="00517E24">
        <w:t xml:space="preserve"> </w:t>
      </w:r>
      <w:bookmarkEnd w:id="37"/>
      <w:bookmarkEnd w:id="38"/>
    </w:p>
    <w:bookmarkStart w:id="39" w:name="_Ref519147978"/>
    <w:p w14:paraId="2D157937" w14:textId="17C8A6FD" w:rsidR="00463B8C" w:rsidRDefault="00463B8C" w:rsidP="00463B8C">
      <w:pPr>
        <w:pStyle w:val="Reference"/>
      </w:pPr>
      <w:r>
        <w:fldChar w:fldCharType="begin"/>
      </w:r>
      <w:r>
        <w:instrText xml:space="preserve"> HYPERLINK "http://www.3gpp.org/ftp/tsg_sa/WG2_Arch/TSGS2_128_Vilnius/Docs/S2-187539.zip" </w:instrText>
      </w:r>
      <w:r>
        <w:fldChar w:fldCharType="separate"/>
      </w:r>
      <w:r w:rsidRPr="00D838D3">
        <w:rPr>
          <w:rStyle w:val="Hyperlink"/>
        </w:rPr>
        <w:t>S2-187539</w:t>
      </w:r>
      <w:r>
        <w:rPr>
          <w:rStyle w:val="Hyperlink"/>
        </w:rPr>
        <w:fldChar w:fldCharType="end"/>
      </w:r>
      <w:r>
        <w:t xml:space="preserve">, </w:t>
      </w:r>
      <w:r w:rsidRPr="009B457F">
        <w:t>Reply LS on enabling and disabling NG RAN Capabilities</w:t>
      </w:r>
      <w:r>
        <w:t>, SA2 to RAN2 and CT1</w:t>
      </w:r>
      <w:bookmarkEnd w:id="39"/>
    </w:p>
    <w:p w14:paraId="1982A01E" w14:textId="323CDDB2" w:rsidR="00766B29" w:rsidRDefault="00766B29" w:rsidP="00C66901">
      <w:pPr>
        <w:pStyle w:val="Reference"/>
      </w:pPr>
      <w:bookmarkStart w:id="40" w:name="_Ref518636840"/>
      <w:r>
        <w:t>TS 24.301, NAS for EPS, v15.3.0</w:t>
      </w:r>
      <w:bookmarkEnd w:id="40"/>
    </w:p>
    <w:sectPr w:rsidR="00766B29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50D47" w14:textId="77777777" w:rsidR="00DD465D" w:rsidRDefault="00DD465D">
      <w:r>
        <w:separator/>
      </w:r>
    </w:p>
  </w:endnote>
  <w:endnote w:type="continuationSeparator" w:id="0">
    <w:p w14:paraId="2AED0027" w14:textId="77777777" w:rsidR="00DD465D" w:rsidRDefault="00DD465D">
      <w:r>
        <w:continuationSeparator/>
      </w:r>
    </w:p>
  </w:endnote>
  <w:endnote w:type="continuationNotice" w:id="1">
    <w:p w14:paraId="60EC0FD7" w14:textId="77777777" w:rsidR="004507FB" w:rsidRDefault="004507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9F246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91913" w14:textId="77777777" w:rsidR="00DD465D" w:rsidRDefault="00DD465D">
      <w:r>
        <w:separator/>
      </w:r>
    </w:p>
  </w:footnote>
  <w:footnote w:type="continuationSeparator" w:id="0">
    <w:p w14:paraId="1842A01A" w14:textId="77777777" w:rsidR="00DD465D" w:rsidRDefault="00DD465D">
      <w:r>
        <w:continuationSeparator/>
      </w:r>
    </w:p>
  </w:footnote>
  <w:footnote w:type="continuationNotice" w:id="1">
    <w:p w14:paraId="037EE42D" w14:textId="77777777" w:rsidR="004507FB" w:rsidRDefault="004507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F7C4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C2D2B9E"/>
    <w:multiLevelType w:val="hybridMultilevel"/>
    <w:tmpl w:val="05D8A722"/>
    <w:lvl w:ilvl="0" w:tplc="5D34FD2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5"/>
  </w:num>
  <w:num w:numId="17">
    <w:abstractNumId w:val="9"/>
  </w:num>
  <w:num w:numId="18">
    <w:abstractNumId w:val="13"/>
  </w:num>
  <w:num w:numId="1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386"/>
    <w:rsid w:val="000006E1"/>
    <w:rsid w:val="00002A37"/>
    <w:rsid w:val="000039F4"/>
    <w:rsid w:val="00006446"/>
    <w:rsid w:val="00006896"/>
    <w:rsid w:val="00007CDC"/>
    <w:rsid w:val="000100E6"/>
    <w:rsid w:val="00011B28"/>
    <w:rsid w:val="000151AE"/>
    <w:rsid w:val="00015D15"/>
    <w:rsid w:val="00020886"/>
    <w:rsid w:val="0002564D"/>
    <w:rsid w:val="00025ECA"/>
    <w:rsid w:val="000325B8"/>
    <w:rsid w:val="00034C15"/>
    <w:rsid w:val="00036BA1"/>
    <w:rsid w:val="000422E2"/>
    <w:rsid w:val="00042F22"/>
    <w:rsid w:val="000444EF"/>
    <w:rsid w:val="00044C53"/>
    <w:rsid w:val="00050204"/>
    <w:rsid w:val="00052A07"/>
    <w:rsid w:val="000534E3"/>
    <w:rsid w:val="00053A5C"/>
    <w:rsid w:val="0005606A"/>
    <w:rsid w:val="00057117"/>
    <w:rsid w:val="000616E7"/>
    <w:rsid w:val="0006487E"/>
    <w:rsid w:val="00065E1A"/>
    <w:rsid w:val="000670A8"/>
    <w:rsid w:val="00077E5F"/>
    <w:rsid w:val="0008036A"/>
    <w:rsid w:val="00081AE6"/>
    <w:rsid w:val="00082A0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9B3"/>
    <w:rsid w:val="000A1B7B"/>
    <w:rsid w:val="000A56F2"/>
    <w:rsid w:val="000B2719"/>
    <w:rsid w:val="000B3A8F"/>
    <w:rsid w:val="000B4AB9"/>
    <w:rsid w:val="000B58C3"/>
    <w:rsid w:val="000B61E9"/>
    <w:rsid w:val="000C165A"/>
    <w:rsid w:val="000C1992"/>
    <w:rsid w:val="000C2E19"/>
    <w:rsid w:val="000C61C9"/>
    <w:rsid w:val="000D0D07"/>
    <w:rsid w:val="000D1B3C"/>
    <w:rsid w:val="000D4797"/>
    <w:rsid w:val="000D5AD2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1C1A"/>
    <w:rsid w:val="001062FB"/>
    <w:rsid w:val="001063E6"/>
    <w:rsid w:val="00107119"/>
    <w:rsid w:val="00113CF4"/>
    <w:rsid w:val="001153EA"/>
    <w:rsid w:val="00115643"/>
    <w:rsid w:val="0011575B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087"/>
    <w:rsid w:val="00141554"/>
    <w:rsid w:val="00142C4D"/>
    <w:rsid w:val="00151E23"/>
    <w:rsid w:val="001526E0"/>
    <w:rsid w:val="001551B5"/>
    <w:rsid w:val="001659C1"/>
    <w:rsid w:val="001723B0"/>
    <w:rsid w:val="00173A8E"/>
    <w:rsid w:val="00177795"/>
    <w:rsid w:val="0018143F"/>
    <w:rsid w:val="00187734"/>
    <w:rsid w:val="00187F40"/>
    <w:rsid w:val="00190AC1"/>
    <w:rsid w:val="0019341A"/>
    <w:rsid w:val="00197DF9"/>
    <w:rsid w:val="001A1987"/>
    <w:rsid w:val="001A2564"/>
    <w:rsid w:val="001A6173"/>
    <w:rsid w:val="001A6CBA"/>
    <w:rsid w:val="001A6D16"/>
    <w:rsid w:val="001B0D97"/>
    <w:rsid w:val="001B5A5D"/>
    <w:rsid w:val="001C1CE5"/>
    <w:rsid w:val="001C3D2A"/>
    <w:rsid w:val="001C3F46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18D"/>
    <w:rsid w:val="00211203"/>
    <w:rsid w:val="0021348B"/>
    <w:rsid w:val="00214B71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4FEA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4E6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027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3695"/>
    <w:rsid w:val="00324D23"/>
    <w:rsid w:val="00326386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64A7E"/>
    <w:rsid w:val="00370E47"/>
    <w:rsid w:val="003742AC"/>
    <w:rsid w:val="00377CE1"/>
    <w:rsid w:val="003804C6"/>
    <w:rsid w:val="00385BF0"/>
    <w:rsid w:val="003939FF"/>
    <w:rsid w:val="003A2223"/>
    <w:rsid w:val="003A2A0F"/>
    <w:rsid w:val="003A43D5"/>
    <w:rsid w:val="003A45A1"/>
    <w:rsid w:val="003A5B0A"/>
    <w:rsid w:val="003A6BAC"/>
    <w:rsid w:val="003A7EF3"/>
    <w:rsid w:val="003B159C"/>
    <w:rsid w:val="003B369F"/>
    <w:rsid w:val="003B36A3"/>
    <w:rsid w:val="003B460B"/>
    <w:rsid w:val="003B674A"/>
    <w:rsid w:val="003B7FE5"/>
    <w:rsid w:val="003C11C8"/>
    <w:rsid w:val="003C2702"/>
    <w:rsid w:val="003C7806"/>
    <w:rsid w:val="003D109F"/>
    <w:rsid w:val="003D2218"/>
    <w:rsid w:val="003D2478"/>
    <w:rsid w:val="003D3C45"/>
    <w:rsid w:val="003D5B1F"/>
    <w:rsid w:val="003E15FA"/>
    <w:rsid w:val="003E270F"/>
    <w:rsid w:val="003E55E4"/>
    <w:rsid w:val="003E74E3"/>
    <w:rsid w:val="003F05C7"/>
    <w:rsid w:val="003F2CD4"/>
    <w:rsid w:val="003F6BBE"/>
    <w:rsid w:val="004000E8"/>
    <w:rsid w:val="00402AEB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7F15"/>
    <w:rsid w:val="00421105"/>
    <w:rsid w:val="004242F4"/>
    <w:rsid w:val="00427248"/>
    <w:rsid w:val="00437447"/>
    <w:rsid w:val="00441A92"/>
    <w:rsid w:val="004446CD"/>
    <w:rsid w:val="00444D8C"/>
    <w:rsid w:val="00444F56"/>
    <w:rsid w:val="0044539B"/>
    <w:rsid w:val="00446488"/>
    <w:rsid w:val="004507FB"/>
    <w:rsid w:val="004517AA"/>
    <w:rsid w:val="00452CAC"/>
    <w:rsid w:val="00454F2B"/>
    <w:rsid w:val="00455B8A"/>
    <w:rsid w:val="00457479"/>
    <w:rsid w:val="00457565"/>
    <w:rsid w:val="00457B71"/>
    <w:rsid w:val="004600EC"/>
    <w:rsid w:val="00460CB9"/>
    <w:rsid w:val="00463B8C"/>
    <w:rsid w:val="0046497C"/>
    <w:rsid w:val="004669E2"/>
    <w:rsid w:val="00470C31"/>
    <w:rsid w:val="004734D0"/>
    <w:rsid w:val="00473510"/>
    <w:rsid w:val="0047556B"/>
    <w:rsid w:val="00477768"/>
    <w:rsid w:val="00492BC5"/>
    <w:rsid w:val="004964F1"/>
    <w:rsid w:val="004A16BC"/>
    <w:rsid w:val="004A2B94"/>
    <w:rsid w:val="004B1335"/>
    <w:rsid w:val="004B59F2"/>
    <w:rsid w:val="004B6AF7"/>
    <w:rsid w:val="004B7C0C"/>
    <w:rsid w:val="004C2DB9"/>
    <w:rsid w:val="004C3898"/>
    <w:rsid w:val="004C4EEC"/>
    <w:rsid w:val="004D069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B03"/>
    <w:rsid w:val="00502A90"/>
    <w:rsid w:val="00502DD6"/>
    <w:rsid w:val="00506557"/>
    <w:rsid w:val="0050677A"/>
    <w:rsid w:val="005108D8"/>
    <w:rsid w:val="005116F9"/>
    <w:rsid w:val="005153A7"/>
    <w:rsid w:val="00517E24"/>
    <w:rsid w:val="005219CF"/>
    <w:rsid w:val="0052346E"/>
    <w:rsid w:val="005323A2"/>
    <w:rsid w:val="0053337F"/>
    <w:rsid w:val="00534B59"/>
    <w:rsid w:val="00536759"/>
    <w:rsid w:val="00537C62"/>
    <w:rsid w:val="00546970"/>
    <w:rsid w:val="00552BD7"/>
    <w:rsid w:val="00554E19"/>
    <w:rsid w:val="0056121F"/>
    <w:rsid w:val="00572505"/>
    <w:rsid w:val="00581E9A"/>
    <w:rsid w:val="00582809"/>
    <w:rsid w:val="005831A8"/>
    <w:rsid w:val="00585015"/>
    <w:rsid w:val="0058798C"/>
    <w:rsid w:val="005900FA"/>
    <w:rsid w:val="005935A4"/>
    <w:rsid w:val="005948C2"/>
    <w:rsid w:val="00595DCA"/>
    <w:rsid w:val="0059779B"/>
    <w:rsid w:val="005A209A"/>
    <w:rsid w:val="005A662D"/>
    <w:rsid w:val="005B2F9C"/>
    <w:rsid w:val="005B35D7"/>
    <w:rsid w:val="005B392A"/>
    <w:rsid w:val="005B3AA3"/>
    <w:rsid w:val="005B591A"/>
    <w:rsid w:val="005B6F83"/>
    <w:rsid w:val="005C11B6"/>
    <w:rsid w:val="005C11F9"/>
    <w:rsid w:val="005C74FB"/>
    <w:rsid w:val="005D1602"/>
    <w:rsid w:val="005D6ACD"/>
    <w:rsid w:val="005E03C7"/>
    <w:rsid w:val="005E34C2"/>
    <w:rsid w:val="005E385F"/>
    <w:rsid w:val="005E5B81"/>
    <w:rsid w:val="005F2CB1"/>
    <w:rsid w:val="005F3025"/>
    <w:rsid w:val="005F4A93"/>
    <w:rsid w:val="005F618C"/>
    <w:rsid w:val="005F70BD"/>
    <w:rsid w:val="0060283C"/>
    <w:rsid w:val="00604F14"/>
    <w:rsid w:val="00611B83"/>
    <w:rsid w:val="00613257"/>
    <w:rsid w:val="00614906"/>
    <w:rsid w:val="00620A71"/>
    <w:rsid w:val="00620D80"/>
    <w:rsid w:val="006234A6"/>
    <w:rsid w:val="00623A55"/>
    <w:rsid w:val="00624739"/>
    <w:rsid w:val="00630001"/>
    <w:rsid w:val="006311B3"/>
    <w:rsid w:val="00631CA0"/>
    <w:rsid w:val="0063284C"/>
    <w:rsid w:val="00636398"/>
    <w:rsid w:val="006368D3"/>
    <w:rsid w:val="006369B9"/>
    <w:rsid w:val="006377EC"/>
    <w:rsid w:val="0064151F"/>
    <w:rsid w:val="00641533"/>
    <w:rsid w:val="00641DD4"/>
    <w:rsid w:val="0064208D"/>
    <w:rsid w:val="00643475"/>
    <w:rsid w:val="0064396A"/>
    <w:rsid w:val="00643F2F"/>
    <w:rsid w:val="0064624E"/>
    <w:rsid w:val="00650AB9"/>
    <w:rsid w:val="00652027"/>
    <w:rsid w:val="0065539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3FEF"/>
    <w:rsid w:val="006741F2"/>
    <w:rsid w:val="00674CC3"/>
    <w:rsid w:val="00675C72"/>
    <w:rsid w:val="006771F9"/>
    <w:rsid w:val="006776D7"/>
    <w:rsid w:val="00681003"/>
    <w:rsid w:val="006817C9"/>
    <w:rsid w:val="00683ECE"/>
    <w:rsid w:val="00695B9C"/>
    <w:rsid w:val="00695FC2"/>
    <w:rsid w:val="00696949"/>
    <w:rsid w:val="00697052"/>
    <w:rsid w:val="006A43CA"/>
    <w:rsid w:val="006A46FB"/>
    <w:rsid w:val="006A5E28"/>
    <w:rsid w:val="006A697B"/>
    <w:rsid w:val="006A7AFF"/>
    <w:rsid w:val="006A7CA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676"/>
    <w:rsid w:val="006E7D3B"/>
    <w:rsid w:val="006F1B70"/>
    <w:rsid w:val="006F341D"/>
    <w:rsid w:val="006F3CDE"/>
    <w:rsid w:val="006F58D4"/>
    <w:rsid w:val="00700EF5"/>
    <w:rsid w:val="0070346E"/>
    <w:rsid w:val="00703B8D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4A43"/>
    <w:rsid w:val="00765281"/>
    <w:rsid w:val="00766A83"/>
    <w:rsid w:val="00766B29"/>
    <w:rsid w:val="00766BAD"/>
    <w:rsid w:val="007730BD"/>
    <w:rsid w:val="007755F2"/>
    <w:rsid w:val="00776971"/>
    <w:rsid w:val="0078177E"/>
    <w:rsid w:val="0078304C"/>
    <w:rsid w:val="00783673"/>
    <w:rsid w:val="00785490"/>
    <w:rsid w:val="00790276"/>
    <w:rsid w:val="007925EA"/>
    <w:rsid w:val="00793CD8"/>
    <w:rsid w:val="00795C92"/>
    <w:rsid w:val="00796231"/>
    <w:rsid w:val="007A1203"/>
    <w:rsid w:val="007A1CB3"/>
    <w:rsid w:val="007A306F"/>
    <w:rsid w:val="007A43A6"/>
    <w:rsid w:val="007A4432"/>
    <w:rsid w:val="007A58A6"/>
    <w:rsid w:val="007B3D2D"/>
    <w:rsid w:val="007B50AE"/>
    <w:rsid w:val="007B51DF"/>
    <w:rsid w:val="007C05DD"/>
    <w:rsid w:val="007C1A53"/>
    <w:rsid w:val="007C2C69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1E76"/>
    <w:rsid w:val="007F3B56"/>
    <w:rsid w:val="00803FAE"/>
    <w:rsid w:val="0080605F"/>
    <w:rsid w:val="00807786"/>
    <w:rsid w:val="00811FCB"/>
    <w:rsid w:val="008158D6"/>
    <w:rsid w:val="00815DD1"/>
    <w:rsid w:val="00817196"/>
    <w:rsid w:val="008235DB"/>
    <w:rsid w:val="00824AB4"/>
    <w:rsid w:val="00825C42"/>
    <w:rsid w:val="00825D25"/>
    <w:rsid w:val="00827D6F"/>
    <w:rsid w:val="008376AC"/>
    <w:rsid w:val="00843F2E"/>
    <w:rsid w:val="008444E8"/>
    <w:rsid w:val="00844E80"/>
    <w:rsid w:val="00846FE7"/>
    <w:rsid w:val="00854F97"/>
    <w:rsid w:val="00856911"/>
    <w:rsid w:val="00866218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95BB3"/>
    <w:rsid w:val="008973EC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245"/>
    <w:rsid w:val="008B51A0"/>
    <w:rsid w:val="008B592A"/>
    <w:rsid w:val="008B7B5C"/>
    <w:rsid w:val="008C0C99"/>
    <w:rsid w:val="008C2017"/>
    <w:rsid w:val="008C4958"/>
    <w:rsid w:val="008C4BAA"/>
    <w:rsid w:val="008C6AE8"/>
    <w:rsid w:val="008C732A"/>
    <w:rsid w:val="008C7573"/>
    <w:rsid w:val="008D34F1"/>
    <w:rsid w:val="008D39D8"/>
    <w:rsid w:val="008D6D1A"/>
    <w:rsid w:val="008E065E"/>
    <w:rsid w:val="008E0927"/>
    <w:rsid w:val="008E1285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3DA4"/>
    <w:rsid w:val="0093415C"/>
    <w:rsid w:val="009368F3"/>
    <w:rsid w:val="009407B1"/>
    <w:rsid w:val="009407E6"/>
    <w:rsid w:val="00941636"/>
    <w:rsid w:val="00943742"/>
    <w:rsid w:val="00945C05"/>
    <w:rsid w:val="00946945"/>
    <w:rsid w:val="00947713"/>
    <w:rsid w:val="00950DE7"/>
    <w:rsid w:val="00952410"/>
    <w:rsid w:val="00953920"/>
    <w:rsid w:val="00953D47"/>
    <w:rsid w:val="0095666A"/>
    <w:rsid w:val="0095681E"/>
    <w:rsid w:val="009572D4"/>
    <w:rsid w:val="00961921"/>
    <w:rsid w:val="0096430A"/>
    <w:rsid w:val="0096554B"/>
    <w:rsid w:val="0096584A"/>
    <w:rsid w:val="009663CE"/>
    <w:rsid w:val="00971F08"/>
    <w:rsid w:val="0097603D"/>
    <w:rsid w:val="00976949"/>
    <w:rsid w:val="00980477"/>
    <w:rsid w:val="009836F6"/>
    <w:rsid w:val="009846D6"/>
    <w:rsid w:val="00985253"/>
    <w:rsid w:val="009853B3"/>
    <w:rsid w:val="00990630"/>
    <w:rsid w:val="00991761"/>
    <w:rsid w:val="00994DCA"/>
    <w:rsid w:val="009960EC"/>
    <w:rsid w:val="009970DD"/>
    <w:rsid w:val="009A0D91"/>
    <w:rsid w:val="009A0FBA"/>
    <w:rsid w:val="009A1601"/>
    <w:rsid w:val="009A462D"/>
    <w:rsid w:val="009A5CBA"/>
    <w:rsid w:val="009A66EC"/>
    <w:rsid w:val="009B1F30"/>
    <w:rsid w:val="009B3AC2"/>
    <w:rsid w:val="009B457F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25A9"/>
    <w:rsid w:val="00A048A8"/>
    <w:rsid w:val="00A04F49"/>
    <w:rsid w:val="00A06C0F"/>
    <w:rsid w:val="00A13E54"/>
    <w:rsid w:val="00A17F63"/>
    <w:rsid w:val="00A2052C"/>
    <w:rsid w:val="00A2193B"/>
    <w:rsid w:val="00A2351A"/>
    <w:rsid w:val="00A248B4"/>
    <w:rsid w:val="00A264A9"/>
    <w:rsid w:val="00A26D22"/>
    <w:rsid w:val="00A2746C"/>
    <w:rsid w:val="00A27785"/>
    <w:rsid w:val="00A30187"/>
    <w:rsid w:val="00A3448A"/>
    <w:rsid w:val="00A36297"/>
    <w:rsid w:val="00A41E2B"/>
    <w:rsid w:val="00A4228D"/>
    <w:rsid w:val="00A45B74"/>
    <w:rsid w:val="00A50411"/>
    <w:rsid w:val="00A50E9F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944FB"/>
    <w:rsid w:val="00A96898"/>
    <w:rsid w:val="00AA016F"/>
    <w:rsid w:val="00AA1ED6"/>
    <w:rsid w:val="00AA51D6"/>
    <w:rsid w:val="00AA7F4B"/>
    <w:rsid w:val="00AB0BC8"/>
    <w:rsid w:val="00AB11CA"/>
    <w:rsid w:val="00AB14D9"/>
    <w:rsid w:val="00AB1A14"/>
    <w:rsid w:val="00AB4AB8"/>
    <w:rsid w:val="00AB5297"/>
    <w:rsid w:val="00AB655E"/>
    <w:rsid w:val="00AC007F"/>
    <w:rsid w:val="00AC2ECD"/>
    <w:rsid w:val="00AC3119"/>
    <w:rsid w:val="00AC49FB"/>
    <w:rsid w:val="00AC5A10"/>
    <w:rsid w:val="00AC6C2B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2E82"/>
    <w:rsid w:val="00B2763F"/>
    <w:rsid w:val="00B27AAC"/>
    <w:rsid w:val="00B30929"/>
    <w:rsid w:val="00B34996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99"/>
    <w:rsid w:val="00BA76E0"/>
    <w:rsid w:val="00BB2A25"/>
    <w:rsid w:val="00BB51E9"/>
    <w:rsid w:val="00BB5AFE"/>
    <w:rsid w:val="00BB6332"/>
    <w:rsid w:val="00BC0FDC"/>
    <w:rsid w:val="00BC3053"/>
    <w:rsid w:val="00BC4D2E"/>
    <w:rsid w:val="00BD48AC"/>
    <w:rsid w:val="00BD5F1A"/>
    <w:rsid w:val="00BD637D"/>
    <w:rsid w:val="00BE1234"/>
    <w:rsid w:val="00BE2FA6"/>
    <w:rsid w:val="00BE333F"/>
    <w:rsid w:val="00BE7406"/>
    <w:rsid w:val="00BE7603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282"/>
    <w:rsid w:val="00C07377"/>
    <w:rsid w:val="00C10478"/>
    <w:rsid w:val="00C12107"/>
    <w:rsid w:val="00C14D4B"/>
    <w:rsid w:val="00C154BB"/>
    <w:rsid w:val="00C24345"/>
    <w:rsid w:val="00C2479E"/>
    <w:rsid w:val="00C279B5"/>
    <w:rsid w:val="00C27C45"/>
    <w:rsid w:val="00C32148"/>
    <w:rsid w:val="00C3719D"/>
    <w:rsid w:val="00C54995"/>
    <w:rsid w:val="00C54D41"/>
    <w:rsid w:val="00C60783"/>
    <w:rsid w:val="00C6463A"/>
    <w:rsid w:val="00C64672"/>
    <w:rsid w:val="00C66901"/>
    <w:rsid w:val="00C70697"/>
    <w:rsid w:val="00C72EF4"/>
    <w:rsid w:val="00C75D2F"/>
    <w:rsid w:val="00C767BE"/>
    <w:rsid w:val="00C76E3C"/>
    <w:rsid w:val="00C81568"/>
    <w:rsid w:val="00C8704F"/>
    <w:rsid w:val="00C9027A"/>
    <w:rsid w:val="00C9068E"/>
    <w:rsid w:val="00C90A4E"/>
    <w:rsid w:val="00C93C4B"/>
    <w:rsid w:val="00C944AB"/>
    <w:rsid w:val="00C95B40"/>
    <w:rsid w:val="00C96404"/>
    <w:rsid w:val="00C97AE6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5EF9"/>
    <w:rsid w:val="00CE7561"/>
    <w:rsid w:val="00CE7747"/>
    <w:rsid w:val="00CF1354"/>
    <w:rsid w:val="00CF3B1F"/>
    <w:rsid w:val="00CF3BF6"/>
    <w:rsid w:val="00CF4196"/>
    <w:rsid w:val="00CF625B"/>
    <w:rsid w:val="00CF687E"/>
    <w:rsid w:val="00D0349B"/>
    <w:rsid w:val="00D042FE"/>
    <w:rsid w:val="00D10249"/>
    <w:rsid w:val="00D115C3"/>
    <w:rsid w:val="00D11897"/>
    <w:rsid w:val="00D13135"/>
    <w:rsid w:val="00D13E4E"/>
    <w:rsid w:val="00D239A7"/>
    <w:rsid w:val="00D23F47"/>
    <w:rsid w:val="00D3075F"/>
    <w:rsid w:val="00D323F0"/>
    <w:rsid w:val="00D34180"/>
    <w:rsid w:val="00D36E71"/>
    <w:rsid w:val="00D37745"/>
    <w:rsid w:val="00D37D87"/>
    <w:rsid w:val="00D40B33"/>
    <w:rsid w:val="00D4318F"/>
    <w:rsid w:val="00D438BF"/>
    <w:rsid w:val="00D440F8"/>
    <w:rsid w:val="00D447D5"/>
    <w:rsid w:val="00D44DA4"/>
    <w:rsid w:val="00D50109"/>
    <w:rsid w:val="00D50D39"/>
    <w:rsid w:val="00D50F97"/>
    <w:rsid w:val="00D51C8E"/>
    <w:rsid w:val="00D53BD1"/>
    <w:rsid w:val="00D546FF"/>
    <w:rsid w:val="00D55AD5"/>
    <w:rsid w:val="00D576CA"/>
    <w:rsid w:val="00D61935"/>
    <w:rsid w:val="00D61AF5"/>
    <w:rsid w:val="00D652B5"/>
    <w:rsid w:val="00D66155"/>
    <w:rsid w:val="00D708B0"/>
    <w:rsid w:val="00D77B1D"/>
    <w:rsid w:val="00D8021F"/>
    <w:rsid w:val="00D80383"/>
    <w:rsid w:val="00D823C6"/>
    <w:rsid w:val="00D838D3"/>
    <w:rsid w:val="00D86CA3"/>
    <w:rsid w:val="00D871CE"/>
    <w:rsid w:val="00D90F56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465D"/>
    <w:rsid w:val="00DE5608"/>
    <w:rsid w:val="00DE58D0"/>
    <w:rsid w:val="00DE654F"/>
    <w:rsid w:val="00DF0B6E"/>
    <w:rsid w:val="00DF15E0"/>
    <w:rsid w:val="00DF37A0"/>
    <w:rsid w:val="00DF3FE3"/>
    <w:rsid w:val="00E110E7"/>
    <w:rsid w:val="00E11B20"/>
    <w:rsid w:val="00E17FA2"/>
    <w:rsid w:val="00E22330"/>
    <w:rsid w:val="00E2555A"/>
    <w:rsid w:val="00E30B5A"/>
    <w:rsid w:val="00E3123D"/>
    <w:rsid w:val="00E31461"/>
    <w:rsid w:val="00E31D43"/>
    <w:rsid w:val="00E32608"/>
    <w:rsid w:val="00E32664"/>
    <w:rsid w:val="00E34188"/>
    <w:rsid w:val="00E34B6E"/>
    <w:rsid w:val="00E35559"/>
    <w:rsid w:val="00E355A7"/>
    <w:rsid w:val="00E35D19"/>
    <w:rsid w:val="00E3723A"/>
    <w:rsid w:val="00E37860"/>
    <w:rsid w:val="00E42089"/>
    <w:rsid w:val="00E446F1"/>
    <w:rsid w:val="00E46886"/>
    <w:rsid w:val="00E470DD"/>
    <w:rsid w:val="00E47AEF"/>
    <w:rsid w:val="00E5259F"/>
    <w:rsid w:val="00E531C2"/>
    <w:rsid w:val="00E53B75"/>
    <w:rsid w:val="00E54E3B"/>
    <w:rsid w:val="00E57565"/>
    <w:rsid w:val="00E63838"/>
    <w:rsid w:val="00E64434"/>
    <w:rsid w:val="00E67C51"/>
    <w:rsid w:val="00E72EFC"/>
    <w:rsid w:val="00E742F8"/>
    <w:rsid w:val="00E758EC"/>
    <w:rsid w:val="00E76F73"/>
    <w:rsid w:val="00E8234C"/>
    <w:rsid w:val="00E836CF"/>
    <w:rsid w:val="00E83AA9"/>
    <w:rsid w:val="00E844ED"/>
    <w:rsid w:val="00E85928"/>
    <w:rsid w:val="00E87822"/>
    <w:rsid w:val="00E90395"/>
    <w:rsid w:val="00E90E49"/>
    <w:rsid w:val="00E917F9"/>
    <w:rsid w:val="00E9291C"/>
    <w:rsid w:val="00E93333"/>
    <w:rsid w:val="00E93FFE"/>
    <w:rsid w:val="00E94F8A"/>
    <w:rsid w:val="00EA3B3D"/>
    <w:rsid w:val="00EA627C"/>
    <w:rsid w:val="00EA7A41"/>
    <w:rsid w:val="00EB077B"/>
    <w:rsid w:val="00EB4EA2"/>
    <w:rsid w:val="00EC27C6"/>
    <w:rsid w:val="00EC4207"/>
    <w:rsid w:val="00EC5653"/>
    <w:rsid w:val="00EC5C2B"/>
    <w:rsid w:val="00EC71CE"/>
    <w:rsid w:val="00ED1006"/>
    <w:rsid w:val="00EE37A1"/>
    <w:rsid w:val="00EF18FE"/>
    <w:rsid w:val="00EF5787"/>
    <w:rsid w:val="00EF60D0"/>
    <w:rsid w:val="00F0090A"/>
    <w:rsid w:val="00F00E46"/>
    <w:rsid w:val="00F0528D"/>
    <w:rsid w:val="00F06C67"/>
    <w:rsid w:val="00F06DFD"/>
    <w:rsid w:val="00F071D1"/>
    <w:rsid w:val="00F07533"/>
    <w:rsid w:val="00F10629"/>
    <w:rsid w:val="00F150E7"/>
    <w:rsid w:val="00F15FA5"/>
    <w:rsid w:val="00F209B7"/>
    <w:rsid w:val="00F2376F"/>
    <w:rsid w:val="00F243D8"/>
    <w:rsid w:val="00F30828"/>
    <w:rsid w:val="00F313D6"/>
    <w:rsid w:val="00F40DAE"/>
    <w:rsid w:val="00F40F0C"/>
    <w:rsid w:val="00F4766C"/>
    <w:rsid w:val="00F507D1"/>
    <w:rsid w:val="00F519CE"/>
    <w:rsid w:val="00F51ADA"/>
    <w:rsid w:val="00F544CB"/>
    <w:rsid w:val="00F5599E"/>
    <w:rsid w:val="00F57ECE"/>
    <w:rsid w:val="00F607C5"/>
    <w:rsid w:val="00F60DEA"/>
    <w:rsid w:val="00F6302A"/>
    <w:rsid w:val="00F63BEC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BE1"/>
    <w:rsid w:val="00FA030F"/>
    <w:rsid w:val="00FA105E"/>
    <w:rsid w:val="00FA2BB3"/>
    <w:rsid w:val="00FA3B72"/>
    <w:rsid w:val="00FA6DC1"/>
    <w:rsid w:val="00FB4C80"/>
    <w:rsid w:val="00FB6A6A"/>
    <w:rsid w:val="00FC36F2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066E14D8"/>
  <w15:chartTrackingRefBased/>
  <w15:docId w15:val="{AF0043D5-76DD-4162-9DA3-530AC0EFC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133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4B133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4B133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4B133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4B133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4B133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B133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B133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B133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B133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B133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B133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4B133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B133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B133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B1335"/>
    <w:pPr>
      <w:ind w:left="1418" w:hanging="1418"/>
    </w:pPr>
  </w:style>
  <w:style w:type="paragraph" w:styleId="TOC3">
    <w:name w:val="toc 3"/>
    <w:basedOn w:val="TOC2"/>
    <w:semiHidden/>
    <w:rsid w:val="004B1335"/>
    <w:pPr>
      <w:ind w:left="1134" w:hanging="1134"/>
    </w:pPr>
  </w:style>
  <w:style w:type="paragraph" w:styleId="TOC2">
    <w:name w:val="toc 2"/>
    <w:basedOn w:val="TOC1"/>
    <w:semiHidden/>
    <w:rsid w:val="004B133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B1335"/>
    <w:pPr>
      <w:ind w:left="284"/>
    </w:pPr>
  </w:style>
  <w:style w:type="paragraph" w:styleId="Index1">
    <w:name w:val="index 1"/>
    <w:basedOn w:val="Normal"/>
    <w:semiHidden/>
    <w:rsid w:val="004B1335"/>
    <w:pPr>
      <w:keepLines/>
      <w:spacing w:after="0"/>
    </w:pPr>
  </w:style>
  <w:style w:type="paragraph" w:styleId="DocumentMap">
    <w:name w:val="Document Map"/>
    <w:basedOn w:val="Normal"/>
    <w:semiHidden/>
    <w:rsid w:val="004B133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B1335"/>
    <w:pPr>
      <w:ind w:left="851"/>
    </w:pPr>
  </w:style>
  <w:style w:type="paragraph" w:styleId="ListNumber">
    <w:name w:val="List Number"/>
    <w:basedOn w:val="List"/>
    <w:rsid w:val="004B1335"/>
  </w:style>
  <w:style w:type="paragraph" w:styleId="List">
    <w:name w:val="List"/>
    <w:basedOn w:val="Normal"/>
    <w:rsid w:val="004B1335"/>
    <w:pPr>
      <w:ind w:left="568" w:hanging="284"/>
    </w:pPr>
  </w:style>
  <w:style w:type="paragraph" w:styleId="Header">
    <w:name w:val="header"/>
    <w:rsid w:val="004B13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4B133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B133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4B133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4B1335"/>
    <w:pPr>
      <w:ind w:left="1418" w:hanging="1418"/>
    </w:pPr>
  </w:style>
  <w:style w:type="paragraph" w:styleId="TOC6">
    <w:name w:val="toc 6"/>
    <w:basedOn w:val="TOC5"/>
    <w:next w:val="Normal"/>
    <w:semiHidden/>
    <w:rsid w:val="004B1335"/>
    <w:pPr>
      <w:ind w:left="1985" w:hanging="1985"/>
    </w:pPr>
  </w:style>
  <w:style w:type="paragraph" w:styleId="TOC7">
    <w:name w:val="toc 7"/>
    <w:basedOn w:val="TOC6"/>
    <w:next w:val="Normal"/>
    <w:semiHidden/>
    <w:rsid w:val="004B1335"/>
    <w:pPr>
      <w:ind w:left="2268" w:hanging="2268"/>
    </w:pPr>
  </w:style>
  <w:style w:type="paragraph" w:styleId="ListBullet2">
    <w:name w:val="List Bullet 2"/>
    <w:basedOn w:val="ListBullet"/>
    <w:rsid w:val="004B1335"/>
    <w:pPr>
      <w:numPr>
        <w:numId w:val="6"/>
      </w:numPr>
    </w:pPr>
  </w:style>
  <w:style w:type="paragraph" w:styleId="ListBullet">
    <w:name w:val="List Bullet"/>
    <w:basedOn w:val="BodyText"/>
    <w:rsid w:val="004B1335"/>
    <w:pPr>
      <w:numPr>
        <w:numId w:val="5"/>
      </w:numPr>
    </w:pPr>
  </w:style>
  <w:style w:type="paragraph" w:styleId="ListBullet3">
    <w:name w:val="List Bullet 3"/>
    <w:basedOn w:val="ListBullet2"/>
    <w:rsid w:val="004B1335"/>
    <w:pPr>
      <w:numPr>
        <w:numId w:val="7"/>
      </w:numPr>
    </w:pPr>
  </w:style>
  <w:style w:type="paragraph" w:customStyle="1" w:styleId="EQ">
    <w:name w:val="EQ"/>
    <w:basedOn w:val="Normal"/>
    <w:next w:val="Normal"/>
    <w:rsid w:val="004B133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4B1335"/>
    <w:pPr>
      <w:ind w:left="851"/>
    </w:pPr>
  </w:style>
  <w:style w:type="paragraph" w:styleId="List3">
    <w:name w:val="List 3"/>
    <w:basedOn w:val="List2"/>
    <w:rsid w:val="004B1335"/>
    <w:pPr>
      <w:ind w:left="1135"/>
    </w:pPr>
  </w:style>
  <w:style w:type="paragraph" w:styleId="List4">
    <w:name w:val="List 4"/>
    <w:basedOn w:val="List3"/>
    <w:rsid w:val="004B1335"/>
    <w:pPr>
      <w:ind w:left="1418"/>
    </w:pPr>
  </w:style>
  <w:style w:type="paragraph" w:styleId="List5">
    <w:name w:val="List 5"/>
    <w:basedOn w:val="List4"/>
    <w:rsid w:val="004B1335"/>
    <w:pPr>
      <w:ind w:left="1702"/>
    </w:pPr>
  </w:style>
  <w:style w:type="paragraph" w:customStyle="1" w:styleId="EditorsNote">
    <w:name w:val="Editor's Note"/>
    <w:basedOn w:val="Normal"/>
    <w:rsid w:val="004B133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4B1335"/>
    <w:pPr>
      <w:numPr>
        <w:numId w:val="8"/>
      </w:numPr>
    </w:pPr>
  </w:style>
  <w:style w:type="paragraph" w:styleId="ListBullet5">
    <w:name w:val="List Bullet 5"/>
    <w:basedOn w:val="ListBullet4"/>
    <w:rsid w:val="004B1335"/>
    <w:pPr>
      <w:numPr>
        <w:numId w:val="4"/>
      </w:numPr>
    </w:pPr>
  </w:style>
  <w:style w:type="paragraph" w:styleId="Footer">
    <w:name w:val="footer"/>
    <w:basedOn w:val="Header"/>
    <w:semiHidden/>
    <w:rsid w:val="004B133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4B1335"/>
    <w:pPr>
      <w:numPr>
        <w:numId w:val="2"/>
      </w:numPr>
    </w:pPr>
  </w:style>
  <w:style w:type="paragraph" w:styleId="BalloonText">
    <w:name w:val="Balloon Text"/>
    <w:basedOn w:val="Normal"/>
    <w:semiHidden/>
    <w:rsid w:val="004B133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4B1335"/>
  </w:style>
  <w:style w:type="paragraph" w:styleId="BodyText">
    <w:name w:val="Body Text"/>
    <w:basedOn w:val="Normal"/>
    <w:link w:val="BodyTextChar"/>
    <w:rsid w:val="004B1335"/>
  </w:style>
  <w:style w:type="character" w:styleId="Hyperlink">
    <w:name w:val="Hyperlink"/>
    <w:uiPriority w:val="99"/>
    <w:rsid w:val="004B1335"/>
    <w:rPr>
      <w:color w:val="0000FF"/>
      <w:u w:val="single"/>
      <w:lang w:val="en-GB"/>
    </w:rPr>
  </w:style>
  <w:style w:type="character" w:styleId="FollowedHyperlink">
    <w:name w:val="FollowedHyperlink"/>
    <w:semiHidden/>
    <w:rsid w:val="004B1335"/>
    <w:rPr>
      <w:color w:val="FF0000"/>
      <w:u w:val="single"/>
    </w:rPr>
  </w:style>
  <w:style w:type="character" w:styleId="CommentReference">
    <w:name w:val="annotation reference"/>
    <w:semiHidden/>
    <w:rsid w:val="004B1335"/>
    <w:rPr>
      <w:sz w:val="16"/>
      <w:szCs w:val="16"/>
    </w:rPr>
  </w:style>
  <w:style w:type="paragraph" w:styleId="CommentText">
    <w:name w:val="annotation text"/>
    <w:basedOn w:val="Normal"/>
    <w:semiHidden/>
    <w:rsid w:val="004B1335"/>
  </w:style>
  <w:style w:type="paragraph" w:styleId="CommentSubject">
    <w:name w:val="annotation subject"/>
    <w:basedOn w:val="CommentText"/>
    <w:next w:val="CommentText"/>
    <w:semiHidden/>
    <w:rsid w:val="004B1335"/>
    <w:rPr>
      <w:b/>
      <w:bCs/>
    </w:rPr>
  </w:style>
  <w:style w:type="character" w:customStyle="1" w:styleId="Heading1Char">
    <w:name w:val="Heading 1 Char"/>
    <w:link w:val="Heading1"/>
    <w:rsid w:val="004B133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4B133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4B133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4B133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4B133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4B1335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4B133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4B133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4B133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4B1335"/>
    <w:pPr>
      <w:spacing w:after="0"/>
    </w:pPr>
  </w:style>
  <w:style w:type="paragraph" w:customStyle="1" w:styleId="TAL">
    <w:name w:val="TAL"/>
    <w:basedOn w:val="Normal"/>
    <w:rsid w:val="004B133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4B1335"/>
    <w:pPr>
      <w:jc w:val="center"/>
    </w:pPr>
  </w:style>
  <w:style w:type="paragraph" w:customStyle="1" w:styleId="TAH">
    <w:name w:val="TAH"/>
    <w:basedOn w:val="TAC"/>
    <w:rsid w:val="004B1335"/>
    <w:rPr>
      <w:b/>
    </w:rPr>
  </w:style>
  <w:style w:type="paragraph" w:customStyle="1" w:styleId="TAN">
    <w:name w:val="TAN"/>
    <w:basedOn w:val="TAL"/>
    <w:rsid w:val="004B1335"/>
    <w:pPr>
      <w:ind w:left="851" w:hanging="851"/>
    </w:pPr>
  </w:style>
  <w:style w:type="paragraph" w:customStyle="1" w:styleId="TAR">
    <w:name w:val="TAR"/>
    <w:basedOn w:val="TAL"/>
    <w:rsid w:val="004B1335"/>
    <w:pPr>
      <w:jc w:val="right"/>
    </w:pPr>
  </w:style>
  <w:style w:type="paragraph" w:customStyle="1" w:styleId="TH">
    <w:name w:val="TH"/>
    <w:basedOn w:val="Normal"/>
    <w:rsid w:val="004B133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4B133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B133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B13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B13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B13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4B13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4B1335"/>
  </w:style>
  <w:style w:type="paragraph" w:customStyle="1" w:styleId="ZH">
    <w:name w:val="ZH"/>
    <w:rsid w:val="004B13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4B13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4B133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B13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B1335"/>
    <w:pPr>
      <w:framePr w:wrap="notBeside" w:y="16161"/>
    </w:pPr>
  </w:style>
  <w:style w:type="paragraph" w:customStyle="1" w:styleId="FP">
    <w:name w:val="FP"/>
    <w:basedOn w:val="Normal"/>
    <w:rsid w:val="004B133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4B133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B133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4B133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B1335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F3B5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838D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hyperlink" Target="http://3gpp.org/ftp/tsg_ct/TSG_CT/TSGC_80_La_Jolla/Docs/CP-181076.zip" TargetMode="Externa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3gpp.org/ftp/tsg_sa/WG2_Arch/TSGS2_128_Vilnius/Docs/S2-187596.zip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3gpp.org/ftp/tsg_sa/TSG_SA/TSGS_80/Docs/SP-180478.zip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5NUHHDQN7SK2-1476151046-26154</_dlc_DocId>
    <_dlc_DocIdUrl xmlns="f166a696-7b5b-4ccd-9f0c-ffde0cceec81">
      <Url>https://ericsson.sharepoint.com/sites/star/_layouts/15/DocIdRedir.aspx?ID=5NUHHDQN7SK2-1476151046-26154</Url>
      <Description>5NUHHDQN7SK2-1476151046-26154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E162B-795B-4F1B-B2DD-6E3639470A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611109f9-ed58-4498-a270-1fb2086a5321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sharepoint/v4"/>
    <ds:schemaRef ds:uri="http://schemas.microsoft.com/office/2006/metadata/properties"/>
    <ds:schemaRef ds:uri="http://purl.org/dc/elements/1.1/"/>
    <ds:schemaRef ds:uri="f166a696-7b5b-4ccd-9f0c-ffde0cceec81"/>
    <ds:schemaRef ds:uri="http://purl.org/dc/terms/"/>
    <ds:schemaRef ds:uri="http://schemas.microsoft.com/office/infopath/2007/PartnerControls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2F17A801-4332-4D22-87E7-25F981AB6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Template.dotx</Template>
  <TotalTime>615</TotalTime>
  <Pages>3</Pages>
  <Words>1435</Words>
  <Characters>7607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</cp:lastModifiedBy>
  <cp:revision>138</cp:revision>
  <cp:lastPrinted>2008-01-31T16:09:00Z</cp:lastPrinted>
  <dcterms:created xsi:type="dcterms:W3CDTF">2018-07-05T07:42:00Z</dcterms:created>
  <dcterms:modified xsi:type="dcterms:W3CDTF">2018-08-09T16:34:00Z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898aeb7c-3fd0-4e23-9692-67faa7b6daf0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